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gridCol w:w="234"/>
      </w:tblGrid>
      <w:tr w:rsidR="00C544C6" w:rsidRPr="008E1E5D" w14:paraId="0C1835FB" w14:textId="77777777" w:rsidTr="008E1E5D">
        <w:trPr>
          <w:trHeight w:val="606"/>
        </w:trPr>
        <w:tc>
          <w:tcPr>
            <w:tcW w:w="0" w:type="auto"/>
            <w:gridSpan w:val="2"/>
          </w:tcPr>
          <w:p w14:paraId="280CBF6B" w14:textId="78CCBBAD" w:rsidR="00C544C6" w:rsidRPr="00B17848" w:rsidRDefault="00443387" w:rsidP="00C9410E">
            <w:pPr>
              <w:pStyle w:val="Policytitle"/>
            </w:pPr>
            <w:r>
              <w:t xml:space="preserve">Undergraduate Degree Completion Timeframe </w:t>
            </w:r>
            <w:r w:rsidR="00B14EBC">
              <w:t xml:space="preserve"> </w:t>
            </w:r>
          </w:p>
        </w:tc>
      </w:tr>
      <w:tr w:rsidR="00C80D2F" w:rsidRPr="008E1E5D" w14:paraId="5184FD93" w14:textId="77777777" w:rsidTr="008E1E5D">
        <w:trPr>
          <w:trHeight w:val="273"/>
        </w:trPr>
        <w:tc>
          <w:tcPr>
            <w:tcW w:w="0" w:type="auto"/>
          </w:tcPr>
          <w:p w14:paraId="17DB83F3" w14:textId="77777777" w:rsidR="00C544C6" w:rsidRPr="008E1E5D" w:rsidRDefault="00C544C6" w:rsidP="008863FD">
            <w:pPr>
              <w:pStyle w:val="NoSpacing"/>
              <w:jc w:val="both"/>
              <w:rPr>
                <w:rFonts w:ascii="Arial" w:eastAsia="Arial Unicode MS" w:hAnsi="Arial" w:cs="Arial"/>
                <w:b/>
                <w:sz w:val="24"/>
                <w:szCs w:val="24"/>
              </w:rPr>
            </w:pPr>
          </w:p>
        </w:tc>
        <w:tc>
          <w:tcPr>
            <w:tcW w:w="0" w:type="auto"/>
          </w:tcPr>
          <w:p w14:paraId="5B61C9BB" w14:textId="77777777" w:rsidR="00C544C6" w:rsidRPr="008E1E5D" w:rsidRDefault="00C544C6" w:rsidP="008863FD">
            <w:pPr>
              <w:pStyle w:val="NoSpacing"/>
              <w:jc w:val="both"/>
              <w:rPr>
                <w:rFonts w:ascii="Arial" w:eastAsia="Arial Unicode MS" w:hAnsi="Arial" w:cs="Arial"/>
                <w:sz w:val="24"/>
                <w:szCs w:val="24"/>
              </w:rPr>
            </w:pPr>
          </w:p>
        </w:tc>
      </w:tr>
      <w:tr w:rsidR="00C80D2F" w:rsidRPr="008E1E5D" w14:paraId="4E31AA57" w14:textId="77777777" w:rsidTr="008E1E5D">
        <w:trPr>
          <w:trHeight w:val="273"/>
        </w:trPr>
        <w:tc>
          <w:tcPr>
            <w:tcW w:w="0" w:type="auto"/>
          </w:tcPr>
          <w:p w14:paraId="5B5E1695" w14:textId="77777777" w:rsidR="00C544C6" w:rsidRPr="008E1E5D" w:rsidRDefault="00C544C6" w:rsidP="008863FD">
            <w:pPr>
              <w:pStyle w:val="NoSpacing"/>
              <w:jc w:val="both"/>
              <w:rPr>
                <w:rFonts w:ascii="Arial" w:eastAsia="Arial Unicode MS" w:hAnsi="Arial" w:cs="Arial"/>
                <w:sz w:val="24"/>
                <w:szCs w:val="24"/>
              </w:rPr>
            </w:pPr>
          </w:p>
        </w:tc>
        <w:tc>
          <w:tcPr>
            <w:tcW w:w="0" w:type="auto"/>
          </w:tcPr>
          <w:p w14:paraId="4395357C" w14:textId="77777777" w:rsidR="00C544C6" w:rsidRPr="008E1E5D" w:rsidRDefault="00C544C6" w:rsidP="008863FD">
            <w:pPr>
              <w:pStyle w:val="NoSpacing"/>
              <w:jc w:val="both"/>
              <w:rPr>
                <w:rFonts w:ascii="Arial" w:eastAsia="Arial Unicode MS" w:hAnsi="Arial" w:cs="Arial"/>
                <w:sz w:val="24"/>
                <w:szCs w:val="24"/>
              </w:rPr>
            </w:pPr>
          </w:p>
        </w:tc>
      </w:tr>
      <w:tr w:rsidR="00C80D2F" w:rsidRPr="008E1E5D" w14:paraId="5698D407" w14:textId="77777777" w:rsidTr="008E1E5D">
        <w:trPr>
          <w:trHeight w:val="273"/>
        </w:trPr>
        <w:tc>
          <w:tcPr>
            <w:tcW w:w="0" w:type="auto"/>
          </w:tcPr>
          <w:p w14:paraId="6260B2B4" w14:textId="57C57E63" w:rsidR="00C80D2F" w:rsidRPr="008E1E5D" w:rsidRDefault="00757B66" w:rsidP="00B14EBC">
            <w:pPr>
              <w:pStyle w:val="NoSpacing"/>
              <w:jc w:val="both"/>
              <w:rPr>
                <w:rFonts w:ascii="Arial" w:eastAsia="Arial Unicode MS" w:hAnsi="Arial" w:cs="Arial"/>
                <w:sz w:val="24"/>
                <w:szCs w:val="24"/>
              </w:rPr>
            </w:pPr>
            <w:r w:rsidRPr="008E1E5D">
              <w:rPr>
                <w:rFonts w:ascii="Arial" w:eastAsia="Arial Unicode MS" w:hAnsi="Arial" w:cs="Arial"/>
                <w:sz w:val="24"/>
                <w:szCs w:val="24"/>
              </w:rPr>
              <w:t>RESPONSIBILITY:</w:t>
            </w:r>
            <w:r w:rsidR="008E1E5D">
              <w:rPr>
                <w:rFonts w:ascii="Arial" w:eastAsia="Arial Unicode MS" w:hAnsi="Arial" w:cs="Arial"/>
                <w:sz w:val="24"/>
                <w:szCs w:val="24"/>
              </w:rPr>
              <w:t xml:space="preserve"> </w:t>
            </w:r>
            <w:r w:rsidR="00C80D2F">
              <w:rPr>
                <w:rFonts w:ascii="Arial" w:eastAsia="Arial Unicode MS" w:hAnsi="Arial" w:cs="Arial"/>
                <w:sz w:val="24"/>
                <w:szCs w:val="24"/>
              </w:rPr>
              <w:t xml:space="preserve">Associate Dean, Academic, College of Engineering </w:t>
            </w:r>
          </w:p>
        </w:tc>
        <w:tc>
          <w:tcPr>
            <w:tcW w:w="0" w:type="auto"/>
          </w:tcPr>
          <w:p w14:paraId="32B4A132" w14:textId="51CADAE6" w:rsidR="00C544C6" w:rsidRPr="008E1E5D" w:rsidRDefault="00C544C6" w:rsidP="008863FD">
            <w:pPr>
              <w:pStyle w:val="NoSpacing"/>
              <w:jc w:val="both"/>
              <w:rPr>
                <w:rFonts w:ascii="Arial" w:eastAsia="Arial Unicode MS" w:hAnsi="Arial" w:cs="Arial"/>
                <w:sz w:val="24"/>
                <w:szCs w:val="24"/>
              </w:rPr>
            </w:pPr>
          </w:p>
        </w:tc>
      </w:tr>
      <w:tr w:rsidR="00C80D2F" w:rsidRPr="008E1E5D" w14:paraId="5E8519FB" w14:textId="77777777" w:rsidTr="008E1E5D">
        <w:trPr>
          <w:trHeight w:val="273"/>
        </w:trPr>
        <w:tc>
          <w:tcPr>
            <w:tcW w:w="0" w:type="auto"/>
          </w:tcPr>
          <w:p w14:paraId="400AFAB7" w14:textId="1E3ADCBC" w:rsidR="00C80D2F" w:rsidRPr="008E1E5D" w:rsidRDefault="00757B66" w:rsidP="00B14EBC">
            <w:pPr>
              <w:pStyle w:val="NoSpacing"/>
              <w:jc w:val="both"/>
              <w:rPr>
                <w:rFonts w:ascii="Arial" w:eastAsia="Arial Unicode MS" w:hAnsi="Arial" w:cs="Arial"/>
                <w:sz w:val="24"/>
                <w:szCs w:val="24"/>
              </w:rPr>
            </w:pPr>
            <w:r w:rsidRPr="008E1E5D">
              <w:rPr>
                <w:rFonts w:ascii="Arial" w:eastAsia="Arial Unicode MS" w:hAnsi="Arial" w:cs="Arial"/>
                <w:sz w:val="24"/>
                <w:szCs w:val="24"/>
              </w:rPr>
              <w:t>AUTHORIZATION:</w:t>
            </w:r>
            <w:r w:rsidR="00B17848">
              <w:rPr>
                <w:rFonts w:ascii="Arial" w:eastAsia="Arial Unicode MS" w:hAnsi="Arial" w:cs="Arial"/>
                <w:sz w:val="24"/>
                <w:szCs w:val="24"/>
              </w:rPr>
              <w:t xml:space="preserve"> </w:t>
            </w:r>
            <w:r w:rsidR="00C80D2F">
              <w:rPr>
                <w:rFonts w:ascii="Arial" w:eastAsia="Arial Unicode MS" w:hAnsi="Arial" w:cs="Arial"/>
                <w:sz w:val="24"/>
                <w:szCs w:val="24"/>
              </w:rPr>
              <w:t xml:space="preserve">Student Academic Affairs Committee, College of Engineering </w:t>
            </w:r>
          </w:p>
        </w:tc>
        <w:tc>
          <w:tcPr>
            <w:tcW w:w="0" w:type="auto"/>
          </w:tcPr>
          <w:p w14:paraId="00412716" w14:textId="5A92A52D" w:rsidR="00C544C6" w:rsidRPr="008E1E5D" w:rsidRDefault="00C544C6" w:rsidP="008863FD">
            <w:pPr>
              <w:pStyle w:val="NoSpacing"/>
              <w:jc w:val="both"/>
              <w:rPr>
                <w:rFonts w:ascii="Arial" w:eastAsia="Arial Unicode MS" w:hAnsi="Arial" w:cs="Arial"/>
                <w:sz w:val="24"/>
                <w:szCs w:val="24"/>
              </w:rPr>
            </w:pPr>
          </w:p>
        </w:tc>
      </w:tr>
      <w:tr w:rsidR="00C80D2F" w:rsidRPr="008E1E5D" w14:paraId="056FCA82" w14:textId="77777777" w:rsidTr="008E1E5D">
        <w:trPr>
          <w:trHeight w:val="273"/>
        </w:trPr>
        <w:tc>
          <w:tcPr>
            <w:tcW w:w="0" w:type="auto"/>
          </w:tcPr>
          <w:p w14:paraId="3342ABB8" w14:textId="70C372A7" w:rsidR="00C544C6" w:rsidRPr="008E1E5D" w:rsidRDefault="00757B66" w:rsidP="00B14EBC">
            <w:pPr>
              <w:pStyle w:val="NoSpacing"/>
              <w:jc w:val="both"/>
              <w:rPr>
                <w:rFonts w:ascii="Arial" w:eastAsia="Arial Unicode MS" w:hAnsi="Arial" w:cs="Arial"/>
                <w:sz w:val="24"/>
                <w:szCs w:val="24"/>
              </w:rPr>
            </w:pPr>
            <w:r w:rsidRPr="008E1E5D">
              <w:rPr>
                <w:rFonts w:ascii="Arial" w:eastAsia="Arial Unicode MS" w:hAnsi="Arial" w:cs="Arial"/>
                <w:sz w:val="24"/>
                <w:szCs w:val="24"/>
              </w:rPr>
              <w:t>APPROVAL DATE:</w:t>
            </w:r>
            <w:r w:rsidR="00DE21DB">
              <w:rPr>
                <w:rFonts w:ascii="Arial" w:eastAsia="Arial Unicode MS" w:hAnsi="Arial" w:cs="Arial"/>
                <w:sz w:val="24"/>
                <w:szCs w:val="24"/>
              </w:rPr>
              <w:t xml:space="preserve"> </w:t>
            </w:r>
            <w:r w:rsidR="003723D5">
              <w:rPr>
                <w:rFonts w:ascii="Arial" w:eastAsia="Arial Unicode MS" w:hAnsi="Arial" w:cs="Arial"/>
                <w:sz w:val="24"/>
                <w:szCs w:val="24"/>
              </w:rPr>
              <w:t xml:space="preserve">November 5, 2020 (Effective date May 2021) </w:t>
            </w:r>
          </w:p>
        </w:tc>
        <w:tc>
          <w:tcPr>
            <w:tcW w:w="0" w:type="auto"/>
          </w:tcPr>
          <w:p w14:paraId="1FC28B89" w14:textId="46D79ED7" w:rsidR="00C544C6" w:rsidRPr="008E1E5D" w:rsidRDefault="00C544C6" w:rsidP="008863FD">
            <w:pPr>
              <w:pStyle w:val="NoSpacing"/>
              <w:jc w:val="both"/>
              <w:rPr>
                <w:rFonts w:ascii="Arial" w:eastAsia="Arial Unicode MS" w:hAnsi="Arial" w:cs="Arial"/>
                <w:sz w:val="24"/>
                <w:szCs w:val="24"/>
              </w:rPr>
            </w:pPr>
          </w:p>
        </w:tc>
      </w:tr>
      <w:tr w:rsidR="00C80D2F" w:rsidRPr="008E1E5D" w14:paraId="7C7A12D4" w14:textId="77777777" w:rsidTr="008E1E5D">
        <w:trPr>
          <w:trHeight w:val="273"/>
        </w:trPr>
        <w:tc>
          <w:tcPr>
            <w:tcW w:w="0" w:type="auto"/>
          </w:tcPr>
          <w:p w14:paraId="2CB8987F" w14:textId="5D727511" w:rsidR="00C544C6" w:rsidRPr="008E1E5D" w:rsidRDefault="00B50747" w:rsidP="00B14EBC">
            <w:pPr>
              <w:pStyle w:val="NoSpacing"/>
              <w:jc w:val="both"/>
              <w:rPr>
                <w:rFonts w:ascii="Arial" w:eastAsia="Arial Unicode MS" w:hAnsi="Arial" w:cs="Arial"/>
                <w:sz w:val="24"/>
                <w:szCs w:val="24"/>
              </w:rPr>
            </w:pPr>
            <w:r w:rsidRPr="008E1E5D">
              <w:rPr>
                <w:rFonts w:ascii="Arial" w:eastAsia="Arial Unicode MS" w:hAnsi="Arial" w:cs="Arial"/>
                <w:sz w:val="24"/>
                <w:szCs w:val="24"/>
              </w:rPr>
              <w:t>REVISIONS</w:t>
            </w:r>
            <w:r w:rsidR="00757B66" w:rsidRPr="008E1E5D">
              <w:rPr>
                <w:rFonts w:ascii="Arial" w:eastAsia="Arial Unicode MS" w:hAnsi="Arial" w:cs="Arial"/>
                <w:sz w:val="24"/>
                <w:szCs w:val="24"/>
              </w:rPr>
              <w:t>:</w:t>
            </w:r>
            <w:r w:rsidR="009F257A">
              <w:rPr>
                <w:rFonts w:ascii="Arial" w:eastAsia="Arial Unicode MS" w:hAnsi="Arial" w:cs="Arial"/>
                <w:sz w:val="24"/>
                <w:szCs w:val="24"/>
              </w:rPr>
              <w:t xml:space="preserve"> </w:t>
            </w:r>
          </w:p>
        </w:tc>
        <w:tc>
          <w:tcPr>
            <w:tcW w:w="0" w:type="auto"/>
          </w:tcPr>
          <w:p w14:paraId="40BF0D9D" w14:textId="5DA53DF6" w:rsidR="00C544C6" w:rsidRPr="008E1E5D" w:rsidRDefault="00C544C6" w:rsidP="008863FD">
            <w:pPr>
              <w:pStyle w:val="NoSpacing"/>
              <w:jc w:val="both"/>
              <w:rPr>
                <w:rFonts w:ascii="Arial" w:eastAsia="Arial Unicode MS" w:hAnsi="Arial" w:cs="Arial"/>
                <w:sz w:val="24"/>
                <w:szCs w:val="24"/>
              </w:rPr>
            </w:pPr>
          </w:p>
        </w:tc>
      </w:tr>
      <w:tr w:rsidR="009F45E5" w:rsidRPr="008E1E5D" w14:paraId="36CD9D86" w14:textId="77777777" w:rsidTr="008E1E5D">
        <w:trPr>
          <w:trHeight w:val="273"/>
        </w:trPr>
        <w:tc>
          <w:tcPr>
            <w:tcW w:w="0" w:type="auto"/>
            <w:gridSpan w:val="2"/>
          </w:tcPr>
          <w:p w14:paraId="478E3D2C" w14:textId="77777777" w:rsidR="009F45E5" w:rsidRPr="008E1E5D" w:rsidRDefault="009F45E5" w:rsidP="008863FD">
            <w:pPr>
              <w:pStyle w:val="NoSpacing"/>
              <w:jc w:val="both"/>
              <w:rPr>
                <w:rFonts w:ascii="Arial" w:eastAsia="Arial Unicode MS" w:hAnsi="Arial" w:cs="Arial"/>
                <w:sz w:val="24"/>
                <w:szCs w:val="24"/>
              </w:rPr>
            </w:pPr>
          </w:p>
        </w:tc>
      </w:tr>
    </w:tbl>
    <w:p w14:paraId="1E6AA3C5" w14:textId="77777777" w:rsidR="00B14EBC" w:rsidRDefault="00B14EBC" w:rsidP="00C9410E">
      <w:pPr>
        <w:pStyle w:val="Policytitle"/>
        <w:rPr>
          <w:rStyle w:val="PolicytitleChar"/>
        </w:rPr>
      </w:pPr>
    </w:p>
    <w:p w14:paraId="58C707D1" w14:textId="7A436096" w:rsidR="009F257A" w:rsidRDefault="009F45E5" w:rsidP="00C9410E">
      <w:pPr>
        <w:pStyle w:val="Policytitle"/>
        <w:rPr>
          <w:rStyle w:val="PolicytitleChar"/>
        </w:rPr>
      </w:pPr>
      <w:r w:rsidRPr="003E33D1">
        <w:rPr>
          <w:rStyle w:val="PolicytitleChar"/>
        </w:rPr>
        <w:t>Purpose</w:t>
      </w:r>
      <w:r w:rsidR="003E33D1">
        <w:rPr>
          <w:rStyle w:val="PolicytitleChar"/>
        </w:rPr>
        <w:t>:</w:t>
      </w:r>
    </w:p>
    <w:p w14:paraId="46BE63A2" w14:textId="16A56773" w:rsidR="00C80D2F" w:rsidRPr="00C9410E" w:rsidRDefault="00C80D2F" w:rsidP="00C80D2F">
      <w:pPr>
        <w:jc w:val="both"/>
        <w:rPr>
          <w:rFonts w:asciiTheme="minorHAnsi" w:hAnsiTheme="minorHAnsi" w:cstheme="minorHAnsi"/>
        </w:rPr>
      </w:pPr>
      <w:r w:rsidRPr="00C9410E">
        <w:rPr>
          <w:rFonts w:asciiTheme="minorHAnsi" w:hAnsiTheme="minorHAnsi" w:cstheme="minorHAnsi"/>
        </w:rPr>
        <w:t xml:space="preserve">The purpose of the </w:t>
      </w:r>
      <w:r w:rsidRPr="00C9410E">
        <w:rPr>
          <w:rFonts w:asciiTheme="minorHAnsi" w:hAnsiTheme="minorHAnsi" w:cstheme="minorHAnsi"/>
          <w:i/>
        </w:rPr>
        <w:t xml:space="preserve">Undergraduate Degree Completion Timeframe </w:t>
      </w:r>
      <w:r w:rsidRPr="00C9410E">
        <w:rPr>
          <w:rFonts w:asciiTheme="minorHAnsi" w:hAnsiTheme="minorHAnsi" w:cstheme="minorHAnsi"/>
        </w:rPr>
        <w:t xml:space="preserve">is to prescribe college-level requirements for the timely completion of undergraduate degree requirements, including options, in order for students to graduate with a Bachelor of Science in Engineering </w:t>
      </w:r>
      <w:r w:rsidR="00EE67DF" w:rsidRPr="00C9410E">
        <w:rPr>
          <w:rFonts w:asciiTheme="minorHAnsi" w:hAnsiTheme="minorHAnsi" w:cstheme="minorHAnsi"/>
        </w:rPr>
        <w:t>(B.E.)</w:t>
      </w:r>
      <w:r w:rsidRPr="00C9410E">
        <w:rPr>
          <w:rFonts w:asciiTheme="minorHAnsi" w:hAnsiTheme="minorHAnsi" w:cstheme="minorHAnsi"/>
        </w:rPr>
        <w:t xml:space="preserve"> </w:t>
      </w:r>
      <w:r w:rsidR="00EE67DF" w:rsidRPr="00C9410E">
        <w:rPr>
          <w:rFonts w:asciiTheme="minorHAnsi" w:hAnsiTheme="minorHAnsi" w:cstheme="minorHAnsi"/>
        </w:rPr>
        <w:t xml:space="preserve">degree </w:t>
      </w:r>
      <w:r w:rsidRPr="00C9410E">
        <w:rPr>
          <w:rFonts w:asciiTheme="minorHAnsi" w:hAnsiTheme="minorHAnsi" w:cstheme="minorHAnsi"/>
        </w:rPr>
        <w:t>which reasonably reflects the technical requirements of that degree at the time of graduation.</w:t>
      </w:r>
    </w:p>
    <w:p w14:paraId="05DD5587" w14:textId="2B35C949" w:rsidR="00B14EBC" w:rsidRPr="00B720EC" w:rsidRDefault="00B14EBC" w:rsidP="00B720EC">
      <w:pPr>
        <w:pStyle w:val="Text1"/>
        <w:rPr>
          <w:rStyle w:val="PolicytitleChar"/>
          <w:rFonts w:ascii="Calibri" w:hAnsi="Calibri" w:cs="Calibri"/>
          <w:color w:val="auto"/>
          <w:sz w:val="24"/>
        </w:rPr>
      </w:pPr>
    </w:p>
    <w:p w14:paraId="6FAAEBC9" w14:textId="77777777" w:rsidR="00B14EBC" w:rsidRPr="00B14EBC" w:rsidRDefault="00B14EBC" w:rsidP="00B14EBC">
      <w:pPr>
        <w:rPr>
          <w:rStyle w:val="PolicytitleChar"/>
          <w:sz w:val="24"/>
        </w:rPr>
      </w:pPr>
    </w:p>
    <w:p w14:paraId="3F2F54CA" w14:textId="5D2F2C37" w:rsidR="00C90DB6" w:rsidRPr="00C80D2F" w:rsidRDefault="00C80D2F" w:rsidP="00C9410E">
      <w:pPr>
        <w:pStyle w:val="Policytitle"/>
      </w:pPr>
      <w:r w:rsidRPr="00C80D2F">
        <w:t>Authority and Responsibility</w:t>
      </w:r>
      <w:r w:rsidR="00EC1A6A" w:rsidRPr="00C80D2F">
        <w:t>:</w:t>
      </w:r>
    </w:p>
    <w:p w14:paraId="1B0A88E2" w14:textId="77777777" w:rsidR="00C80D2F" w:rsidRPr="00C9410E" w:rsidRDefault="00C80D2F" w:rsidP="00EE67DF">
      <w:pPr>
        <w:jc w:val="both"/>
        <w:rPr>
          <w:rFonts w:asciiTheme="minorHAnsi" w:hAnsiTheme="minorHAnsi" w:cstheme="minorHAnsi"/>
        </w:rPr>
      </w:pPr>
      <w:r w:rsidRPr="00C9410E">
        <w:rPr>
          <w:rFonts w:asciiTheme="minorHAnsi" w:hAnsiTheme="minorHAnsi" w:cstheme="minorHAnsi"/>
        </w:rPr>
        <w:t>Under the Bylaws of Faculty Council of the College of Engineering (“College”), the Student Academic Affairs Committee, as well as its associated subcommittees, is granted the authority to establish adequate and appropriate policies pertaining to academic matters, as well as to ensure that undergraduate students are treated fairly and in accordance with established policies within the College of Engineering.</w:t>
      </w:r>
    </w:p>
    <w:p w14:paraId="13BDE7D5" w14:textId="77777777" w:rsidR="00EE67DF" w:rsidRPr="00C9410E" w:rsidRDefault="00EE67DF" w:rsidP="00EE67DF">
      <w:pPr>
        <w:pStyle w:val="Text1"/>
        <w:widowControl w:val="0"/>
        <w:rPr>
          <w:rFonts w:asciiTheme="minorHAnsi" w:hAnsiTheme="minorHAnsi" w:cstheme="minorHAnsi"/>
        </w:rPr>
      </w:pPr>
    </w:p>
    <w:p w14:paraId="607F5A92" w14:textId="6409B014" w:rsidR="00C80D2F" w:rsidRPr="00C9410E" w:rsidRDefault="00EE67DF" w:rsidP="00EE67DF">
      <w:pPr>
        <w:widowControl w:val="0"/>
        <w:jc w:val="both"/>
        <w:rPr>
          <w:rFonts w:asciiTheme="minorHAnsi" w:hAnsiTheme="minorHAnsi" w:cstheme="minorHAnsi"/>
        </w:rPr>
      </w:pPr>
      <w:r w:rsidRPr="00C9410E">
        <w:rPr>
          <w:rFonts w:asciiTheme="minorHAnsi" w:hAnsiTheme="minorHAnsi" w:cstheme="minorHAnsi"/>
        </w:rPr>
        <w:t>It is the College’s duty to ensure that undergraduate students graduate from a B.E. degree, which reasonably reflects the technical requirements of the degree at the time of graduation.</w:t>
      </w:r>
      <w:r w:rsidRPr="00C9410E">
        <w:rPr>
          <w:rFonts w:asciiTheme="minorHAnsi" w:hAnsiTheme="minorHAnsi" w:cstheme="minorHAnsi"/>
        </w:rPr>
        <w:br/>
      </w:r>
      <w:r w:rsidR="00C80D2F" w:rsidRPr="00C9410E">
        <w:rPr>
          <w:rFonts w:asciiTheme="minorHAnsi" w:hAnsiTheme="minorHAnsi" w:cstheme="minorHAnsi"/>
        </w:rPr>
        <w:br/>
        <w:t xml:space="preserve">The Student Academic Affairs Committee is responsible for the enforcement of the policies and procedures prescribed in the </w:t>
      </w:r>
      <w:r w:rsidR="00C80D2F" w:rsidRPr="00C9410E">
        <w:rPr>
          <w:rFonts w:asciiTheme="minorHAnsi" w:hAnsiTheme="minorHAnsi" w:cstheme="minorHAnsi"/>
          <w:i/>
        </w:rPr>
        <w:t>Undergraduate Degree Completion Timeframe.</w:t>
      </w:r>
      <w:r w:rsidR="00C80D2F" w:rsidRPr="00C9410E">
        <w:rPr>
          <w:rFonts w:asciiTheme="minorHAnsi" w:hAnsiTheme="minorHAnsi" w:cstheme="minorHAnsi"/>
        </w:rPr>
        <w:t xml:space="preserve"> Beyond the exemptions listed in this policy, all requests to include any course that extends beyond the stated program completion limits must be approved by the College of Engineering Student Academic Affairs Committee. Where possible, Departments in the College of Engineering will be consulted prior to any request for extension moving forward to the Student Academic Affairs Committee.</w:t>
      </w:r>
    </w:p>
    <w:p w14:paraId="10C2805D" w14:textId="77777777" w:rsidR="00C80D2F" w:rsidRPr="00C9410E" w:rsidRDefault="00C80D2F" w:rsidP="00C80D2F">
      <w:pPr>
        <w:jc w:val="both"/>
        <w:rPr>
          <w:rFonts w:asciiTheme="minorHAnsi" w:hAnsiTheme="minorHAnsi" w:cstheme="minorHAnsi"/>
        </w:rPr>
      </w:pPr>
    </w:p>
    <w:p w14:paraId="48D796C1" w14:textId="4E6977BA" w:rsidR="00C80D2F" w:rsidRPr="00C9410E" w:rsidRDefault="00C80D2F" w:rsidP="00711505">
      <w:pPr>
        <w:spacing w:before="240" w:after="240"/>
        <w:jc w:val="both"/>
        <w:rPr>
          <w:rFonts w:asciiTheme="minorHAnsi" w:hAnsiTheme="minorHAnsi" w:cstheme="minorHAnsi"/>
        </w:rPr>
      </w:pPr>
      <w:r w:rsidRPr="00C9410E">
        <w:rPr>
          <w:rFonts w:asciiTheme="minorHAnsi" w:hAnsiTheme="minorHAnsi" w:cstheme="minorHAnsi"/>
        </w:rPr>
        <w:t>The Student Academic Affairs Committee is responsible for ensuring the</w:t>
      </w:r>
      <w:r w:rsidRPr="00C9410E">
        <w:rPr>
          <w:rFonts w:asciiTheme="minorHAnsi" w:hAnsiTheme="minorHAnsi" w:cstheme="minorHAnsi"/>
          <w:i/>
        </w:rPr>
        <w:t xml:space="preserve"> Undergraduate Degree Completion Timeframe </w:t>
      </w:r>
      <w:r w:rsidRPr="00C9410E">
        <w:rPr>
          <w:rFonts w:asciiTheme="minorHAnsi" w:hAnsiTheme="minorHAnsi" w:cstheme="minorHAnsi"/>
        </w:rPr>
        <w:t>is reviewed an</w:t>
      </w:r>
      <w:r w:rsidR="00EE67DF" w:rsidRPr="00C9410E">
        <w:rPr>
          <w:rFonts w:asciiTheme="minorHAnsi" w:hAnsiTheme="minorHAnsi" w:cstheme="minorHAnsi"/>
        </w:rPr>
        <w:t xml:space="preserve">d/or revised every three years. </w:t>
      </w:r>
      <w:r w:rsidRPr="00C9410E">
        <w:rPr>
          <w:rFonts w:asciiTheme="minorHAnsi" w:hAnsiTheme="minorHAnsi" w:cstheme="minorHAnsi"/>
        </w:rPr>
        <w:t>Any revisions are to be notated within the document (under the “Revisions” heading). Unless revised, the existing policy remains in effect.</w:t>
      </w:r>
    </w:p>
    <w:p w14:paraId="3F22E905" w14:textId="77777777" w:rsidR="00EE67DF" w:rsidRPr="00C80D2F" w:rsidRDefault="00EE67DF" w:rsidP="00C80D2F">
      <w:pPr>
        <w:jc w:val="both"/>
        <w:rPr>
          <w:rFonts w:ascii="Arial" w:hAnsi="Arial" w:cs="Arial"/>
          <w:sz w:val="20"/>
        </w:rPr>
      </w:pPr>
    </w:p>
    <w:p w14:paraId="11EB2EBE" w14:textId="398C0DA4" w:rsidR="00EC1A6A" w:rsidRDefault="00EC1A6A" w:rsidP="00C9410E">
      <w:pPr>
        <w:pStyle w:val="Policytitle"/>
      </w:pPr>
      <w:r w:rsidRPr="008E1E5D">
        <w:lastRenderedPageBreak/>
        <w:t>Scope:</w:t>
      </w:r>
    </w:p>
    <w:p w14:paraId="4CF4254B" w14:textId="0A965554" w:rsidR="00EE67DF" w:rsidRPr="00C9410E" w:rsidRDefault="00EE67DF" w:rsidP="00711505">
      <w:pPr>
        <w:spacing w:after="240"/>
        <w:jc w:val="both"/>
        <w:rPr>
          <w:rFonts w:asciiTheme="minorHAnsi" w:hAnsiTheme="minorHAnsi" w:cstheme="minorHAnsi"/>
        </w:rPr>
      </w:pPr>
      <w:r w:rsidRPr="00C9410E">
        <w:rPr>
          <w:rFonts w:asciiTheme="minorHAnsi" w:hAnsiTheme="minorHAnsi" w:cstheme="minorHAnsi"/>
        </w:rPr>
        <w:t xml:space="preserve">All undergraduate students registered in the College of Engineering within the University of Saskatchewan are subject to the provisions detailed in the </w:t>
      </w:r>
      <w:r w:rsidRPr="00C9410E">
        <w:rPr>
          <w:rFonts w:asciiTheme="minorHAnsi" w:hAnsiTheme="minorHAnsi" w:cstheme="minorHAnsi"/>
          <w:i/>
        </w:rPr>
        <w:t>Undergraduate Degree Completion Timeframe</w:t>
      </w:r>
      <w:r w:rsidRPr="00C9410E">
        <w:rPr>
          <w:rFonts w:asciiTheme="minorHAnsi" w:hAnsiTheme="minorHAnsi" w:cstheme="minorHAnsi"/>
        </w:rPr>
        <w:t>. This policy is in reference to completion of the requirements for a Bachelor of Science in Engineering degree, as well as any options associated with that degree.</w:t>
      </w:r>
    </w:p>
    <w:p w14:paraId="44541EC7" w14:textId="77777777" w:rsidR="00711505" w:rsidRPr="00711505" w:rsidRDefault="00711505" w:rsidP="00711505">
      <w:pPr>
        <w:jc w:val="both"/>
        <w:rPr>
          <w:rFonts w:ascii="Arial" w:hAnsi="Arial" w:cs="Arial"/>
        </w:rPr>
      </w:pPr>
    </w:p>
    <w:p w14:paraId="13B33092" w14:textId="3425E6D3" w:rsidR="00DE21DB" w:rsidRDefault="00711505" w:rsidP="00C9410E">
      <w:pPr>
        <w:pStyle w:val="Policytitle"/>
      </w:pPr>
      <w:r>
        <w:t>Policy Overview</w:t>
      </w:r>
      <w:r w:rsidR="00DE21DB">
        <w:t xml:space="preserve">: </w:t>
      </w:r>
    </w:p>
    <w:p w14:paraId="34AFDC22" w14:textId="22BB1528" w:rsidR="00711505" w:rsidRPr="00C9410E" w:rsidRDefault="00711505" w:rsidP="00EA5C5A">
      <w:pPr>
        <w:tabs>
          <w:tab w:val="left" w:pos="2606"/>
        </w:tabs>
        <w:jc w:val="both"/>
        <w:rPr>
          <w:rFonts w:asciiTheme="minorHAnsi" w:hAnsiTheme="minorHAnsi" w:cstheme="minorHAnsi"/>
        </w:rPr>
      </w:pPr>
      <w:r w:rsidRPr="00C9410E">
        <w:rPr>
          <w:rFonts w:asciiTheme="minorHAnsi" w:hAnsiTheme="minorHAnsi" w:cstheme="minorHAnsi"/>
        </w:rPr>
        <w:t xml:space="preserve">The </w:t>
      </w:r>
      <w:r w:rsidRPr="00C9410E">
        <w:rPr>
          <w:rFonts w:asciiTheme="minorHAnsi" w:hAnsiTheme="minorHAnsi" w:cstheme="minorHAnsi"/>
          <w:i/>
        </w:rPr>
        <w:t>Undergraduate Degree Completion Timeframe</w:t>
      </w:r>
      <w:r w:rsidRPr="00C9410E">
        <w:rPr>
          <w:rFonts w:asciiTheme="minorHAnsi" w:hAnsiTheme="minorHAnsi" w:cstheme="minorHAnsi"/>
        </w:rPr>
        <w:t xml:space="preserve"> prescribes college-level regulations, processes, and appeals pertaining to completion of the requirements for a Bachelor of Science in Engineering degree, as well as any options associated with that degree:</w:t>
      </w:r>
    </w:p>
    <w:p w14:paraId="7E27692F" w14:textId="77777777" w:rsidR="00EA5C5A" w:rsidRPr="00C9410E" w:rsidRDefault="00EA5C5A" w:rsidP="00EA5C5A">
      <w:pPr>
        <w:tabs>
          <w:tab w:val="left" w:pos="2606"/>
        </w:tabs>
        <w:jc w:val="both"/>
        <w:rPr>
          <w:rFonts w:asciiTheme="minorHAnsi" w:hAnsiTheme="minorHAnsi" w:cstheme="minorHAnsi"/>
          <w:sz w:val="20"/>
        </w:rPr>
      </w:pPr>
    </w:p>
    <w:p w14:paraId="3DB8805D" w14:textId="77777777" w:rsidR="00EA5C5A" w:rsidRPr="00C9410E" w:rsidRDefault="00EA5C5A" w:rsidP="00C9410E">
      <w:pPr>
        <w:pStyle w:val="Policytitle"/>
        <w:numPr>
          <w:ilvl w:val="0"/>
          <w:numId w:val="23"/>
        </w:numPr>
        <w:rPr>
          <w:rFonts w:asciiTheme="minorHAnsi" w:hAnsiTheme="minorHAnsi" w:cstheme="minorHAnsi"/>
          <w:color w:val="auto"/>
          <w:sz w:val="24"/>
        </w:rPr>
      </w:pPr>
      <w:r w:rsidRPr="00C9410E">
        <w:rPr>
          <w:rFonts w:asciiTheme="minorHAnsi" w:hAnsiTheme="minorHAnsi" w:cstheme="minorHAnsi"/>
          <w:color w:val="auto"/>
          <w:sz w:val="24"/>
        </w:rPr>
        <w:t>Degree Completion Timeframe</w:t>
      </w:r>
    </w:p>
    <w:p w14:paraId="6A21341E" w14:textId="77777777" w:rsidR="00EA5C5A" w:rsidRPr="00C9410E" w:rsidRDefault="00EA5C5A" w:rsidP="00C9410E">
      <w:pPr>
        <w:pStyle w:val="Policytitle"/>
        <w:numPr>
          <w:ilvl w:val="0"/>
          <w:numId w:val="23"/>
        </w:numPr>
        <w:rPr>
          <w:rFonts w:asciiTheme="minorHAnsi" w:hAnsiTheme="minorHAnsi" w:cstheme="minorHAnsi"/>
          <w:color w:val="auto"/>
          <w:sz w:val="24"/>
        </w:rPr>
      </w:pPr>
      <w:r w:rsidRPr="00C9410E">
        <w:rPr>
          <w:rFonts w:asciiTheme="minorHAnsi" w:hAnsiTheme="minorHAnsi" w:cstheme="minorHAnsi"/>
          <w:color w:val="auto"/>
          <w:sz w:val="24"/>
        </w:rPr>
        <w:t>Exemptions and Inclusions</w:t>
      </w:r>
    </w:p>
    <w:p w14:paraId="16D955EB" w14:textId="77777777"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Engineering Four-Year Common Core</w:t>
      </w:r>
    </w:p>
    <w:p w14:paraId="2AC1C4E1" w14:textId="77777777"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Engineering Program Cores </w:t>
      </w:r>
    </w:p>
    <w:p w14:paraId="66AAC187" w14:textId="77777777"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Humanities and/or Social Science Electives</w:t>
      </w:r>
    </w:p>
    <w:p w14:paraId="3FCF576C" w14:textId="77777777"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Natural Science Elective List 1 or List 2 </w:t>
      </w:r>
    </w:p>
    <w:p w14:paraId="58C1CC8A" w14:textId="2A4B230C"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Transfer Credit </w:t>
      </w:r>
    </w:p>
    <w:p w14:paraId="1DD0BA9A" w14:textId="77777777" w:rsidR="00EA5C5A" w:rsidRPr="00C9410E" w:rsidRDefault="00EA5C5A" w:rsidP="00C9410E">
      <w:pPr>
        <w:pStyle w:val="Policytitle"/>
        <w:numPr>
          <w:ilvl w:val="0"/>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Interruptions to Degree Progress </w:t>
      </w:r>
    </w:p>
    <w:p w14:paraId="6B937212" w14:textId="77777777" w:rsidR="00EA5C5A" w:rsidRPr="00C9410E" w:rsidRDefault="00EA5C5A" w:rsidP="00C9410E">
      <w:pPr>
        <w:pStyle w:val="Policytitle"/>
        <w:numPr>
          <w:ilvl w:val="0"/>
          <w:numId w:val="23"/>
        </w:numPr>
        <w:rPr>
          <w:rFonts w:asciiTheme="minorHAnsi" w:hAnsiTheme="minorHAnsi" w:cstheme="minorHAnsi"/>
          <w:color w:val="auto"/>
          <w:sz w:val="24"/>
        </w:rPr>
      </w:pPr>
      <w:r w:rsidRPr="00C9410E">
        <w:rPr>
          <w:rFonts w:asciiTheme="minorHAnsi" w:hAnsiTheme="minorHAnsi" w:cstheme="minorHAnsi"/>
          <w:color w:val="auto"/>
          <w:sz w:val="24"/>
        </w:rPr>
        <w:t>Approved Reduced Couse Load</w:t>
      </w:r>
    </w:p>
    <w:p w14:paraId="128C0B5C" w14:textId="77777777" w:rsidR="00EA5C5A" w:rsidRPr="00C9410E" w:rsidRDefault="00EA5C5A" w:rsidP="00C9410E">
      <w:pPr>
        <w:pStyle w:val="Policytitle"/>
        <w:numPr>
          <w:ilvl w:val="0"/>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Appendices </w:t>
      </w:r>
    </w:p>
    <w:p w14:paraId="219C94C7" w14:textId="77777777"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Reduced Course Load Accommodation </w:t>
      </w:r>
    </w:p>
    <w:p w14:paraId="0F044D4B" w14:textId="77777777" w:rsidR="00EA5C5A" w:rsidRPr="00C9410E" w:rsidRDefault="00EA5C5A" w:rsidP="00C9410E">
      <w:pPr>
        <w:pStyle w:val="Policytitle"/>
        <w:numPr>
          <w:ilvl w:val="1"/>
          <w:numId w:val="23"/>
        </w:numPr>
        <w:rPr>
          <w:rFonts w:asciiTheme="minorHAnsi" w:hAnsiTheme="minorHAnsi" w:cstheme="minorHAnsi"/>
          <w:color w:val="auto"/>
          <w:sz w:val="24"/>
        </w:rPr>
      </w:pPr>
      <w:r w:rsidRPr="00C9410E">
        <w:rPr>
          <w:rFonts w:asciiTheme="minorHAnsi" w:hAnsiTheme="minorHAnsi" w:cstheme="minorHAnsi"/>
          <w:color w:val="auto"/>
          <w:sz w:val="24"/>
        </w:rPr>
        <w:t xml:space="preserve">Request for Extension to Time in Program </w:t>
      </w:r>
    </w:p>
    <w:p w14:paraId="41D4134D" w14:textId="4D847098" w:rsidR="00EA5C5A" w:rsidRPr="00EA5C5A" w:rsidRDefault="00EA5C5A" w:rsidP="00C9410E">
      <w:pPr>
        <w:pStyle w:val="Policytitle"/>
      </w:pPr>
    </w:p>
    <w:p w14:paraId="10357C0A" w14:textId="48FB1F1E" w:rsidR="00AE2AD1" w:rsidRDefault="009A104E" w:rsidP="00C9410E">
      <w:pPr>
        <w:pStyle w:val="Policytitle"/>
        <w:spacing w:after="240"/>
      </w:pPr>
      <w:r>
        <w:t>Policy</w:t>
      </w:r>
      <w:r w:rsidR="009F45E5" w:rsidRPr="003E33D1">
        <w:t>:</w:t>
      </w:r>
    </w:p>
    <w:p w14:paraId="73D23B09" w14:textId="77777777" w:rsidR="00EA5C5A" w:rsidRPr="00C9410E" w:rsidRDefault="00EA5C5A" w:rsidP="00C9410E">
      <w:pPr>
        <w:pStyle w:val="Text1"/>
        <w:numPr>
          <w:ilvl w:val="0"/>
          <w:numId w:val="26"/>
        </w:numPr>
        <w:spacing w:before="240"/>
        <w:rPr>
          <w:rFonts w:asciiTheme="minorHAnsi" w:hAnsiTheme="minorHAnsi" w:cstheme="minorHAnsi"/>
          <w:b/>
        </w:rPr>
      </w:pPr>
      <w:r w:rsidRPr="00C9410E">
        <w:rPr>
          <w:rFonts w:asciiTheme="minorHAnsi" w:hAnsiTheme="minorHAnsi" w:cstheme="minorHAnsi"/>
          <w:b/>
        </w:rPr>
        <w:t>Degree Completion Timeframe</w:t>
      </w:r>
    </w:p>
    <w:p w14:paraId="3AA0A1E9" w14:textId="77777777" w:rsidR="00EA5C5A" w:rsidRDefault="00EA5C5A" w:rsidP="00EA5C5A">
      <w:pPr>
        <w:pStyle w:val="Text1"/>
        <w:ind w:left="360"/>
        <w:rPr>
          <w:rFonts w:ascii="Arial" w:hAnsi="Arial" w:cs="Arial"/>
          <w:b/>
        </w:rPr>
      </w:pPr>
    </w:p>
    <w:p w14:paraId="45271158" w14:textId="54ABB554" w:rsidR="00EA5C5A" w:rsidRPr="00C9410E" w:rsidRDefault="00EA5C5A" w:rsidP="00EA5C5A">
      <w:pPr>
        <w:pStyle w:val="Text1"/>
        <w:jc w:val="both"/>
        <w:rPr>
          <w:rFonts w:asciiTheme="minorHAnsi" w:hAnsiTheme="minorHAnsi" w:cstheme="minorHAnsi"/>
        </w:rPr>
      </w:pPr>
      <w:r w:rsidRPr="00C9410E">
        <w:rPr>
          <w:rFonts w:asciiTheme="minorHAnsi" w:hAnsiTheme="minorHAnsi" w:cstheme="minorHAnsi"/>
        </w:rPr>
        <w:t>Students are expected to maintain continuous registration in their studies in the College of Engineering, and to actively pursue completion of a Bachelor of Science in Engineering degree. The prescribed degree extends over four academic years, with all students completing a first-year c</w:t>
      </w:r>
      <w:r w:rsidR="00C64767">
        <w:rPr>
          <w:rFonts w:asciiTheme="minorHAnsi" w:hAnsiTheme="minorHAnsi" w:cstheme="minorHAnsi"/>
        </w:rPr>
        <w:t>ommon core prior to entering in</w:t>
      </w:r>
      <w:r w:rsidRPr="00C9410E">
        <w:rPr>
          <w:rFonts w:asciiTheme="minorHAnsi" w:hAnsiTheme="minorHAnsi" w:cstheme="minorHAnsi"/>
        </w:rPr>
        <w:t>to a specific major for Years 2 – 4 of the degree.</w:t>
      </w:r>
    </w:p>
    <w:p w14:paraId="06D14619" w14:textId="77777777" w:rsidR="00EA5C5A" w:rsidRPr="00C9410E" w:rsidRDefault="00EA5C5A" w:rsidP="00EA5C5A">
      <w:pPr>
        <w:pStyle w:val="Text1"/>
        <w:ind w:left="360"/>
        <w:jc w:val="both"/>
        <w:rPr>
          <w:rFonts w:asciiTheme="minorHAnsi" w:hAnsiTheme="minorHAnsi" w:cstheme="minorHAnsi"/>
        </w:rPr>
      </w:pPr>
    </w:p>
    <w:p w14:paraId="751CCA18" w14:textId="1F34D508" w:rsidR="00EA5C5A" w:rsidRDefault="00EA5C5A" w:rsidP="00EA5C5A">
      <w:pPr>
        <w:pStyle w:val="Text1"/>
        <w:jc w:val="both"/>
        <w:rPr>
          <w:rFonts w:asciiTheme="minorHAnsi" w:hAnsiTheme="minorHAnsi" w:cstheme="minorHAnsi"/>
        </w:rPr>
      </w:pPr>
      <w:r w:rsidRPr="00C9410E">
        <w:rPr>
          <w:rFonts w:asciiTheme="minorHAnsi" w:hAnsiTheme="minorHAnsi" w:cstheme="minorHAnsi"/>
        </w:rPr>
        <w:t>Official program time limits are six years for a Bachelor of Science in Engineering degree, from the date of entry into a major</w:t>
      </w:r>
      <w:r w:rsidR="00C64767">
        <w:rPr>
          <w:rFonts w:asciiTheme="minorHAnsi" w:hAnsiTheme="minorHAnsi" w:cstheme="minorHAnsi"/>
        </w:rPr>
        <w:t xml:space="preserve"> in the second year of their program</w:t>
      </w:r>
      <w:r w:rsidR="003723D5">
        <w:rPr>
          <w:rFonts w:asciiTheme="minorHAnsi" w:hAnsiTheme="minorHAnsi" w:cstheme="minorHAnsi"/>
        </w:rPr>
        <w:t>.</w:t>
      </w:r>
    </w:p>
    <w:p w14:paraId="48DD48E1" w14:textId="77777777" w:rsidR="00C64767" w:rsidRDefault="00C64767" w:rsidP="00EA5C5A">
      <w:pPr>
        <w:pStyle w:val="Text1"/>
        <w:jc w:val="both"/>
        <w:rPr>
          <w:rFonts w:asciiTheme="minorHAnsi" w:hAnsiTheme="minorHAnsi" w:cstheme="minorHAnsi"/>
        </w:rPr>
      </w:pPr>
    </w:p>
    <w:p w14:paraId="5BBDB0EB" w14:textId="0F203F53" w:rsidR="00EA5C5A" w:rsidRDefault="00EA5C5A" w:rsidP="00EA5C5A">
      <w:pPr>
        <w:pStyle w:val="Text1"/>
        <w:jc w:val="both"/>
        <w:rPr>
          <w:rFonts w:asciiTheme="minorHAnsi" w:hAnsiTheme="minorHAnsi" w:cstheme="minorHAnsi"/>
        </w:rPr>
      </w:pPr>
      <w:r w:rsidRPr="00C9410E">
        <w:rPr>
          <w:rFonts w:asciiTheme="minorHAnsi" w:hAnsiTheme="minorHAnsi" w:cstheme="minorHAnsi"/>
        </w:rPr>
        <w:t xml:space="preserve">Students registered with Access and Equity Services and on approved reduced course loads may be allowed additional time, but they must meet with an advisor to develop a reasonable academic plan. </w:t>
      </w:r>
    </w:p>
    <w:p w14:paraId="6329FC5C" w14:textId="0AF18DD9" w:rsidR="007B45CE" w:rsidRDefault="007B45CE" w:rsidP="00EA5C5A">
      <w:pPr>
        <w:pStyle w:val="Text1"/>
        <w:jc w:val="both"/>
        <w:rPr>
          <w:rFonts w:asciiTheme="minorHAnsi" w:hAnsiTheme="minorHAnsi" w:cstheme="minorHAnsi"/>
        </w:rPr>
      </w:pPr>
    </w:p>
    <w:p w14:paraId="6FDB68FD" w14:textId="77777777" w:rsidR="007B45CE" w:rsidRPr="00C9410E" w:rsidRDefault="007B45CE" w:rsidP="00EA5C5A">
      <w:pPr>
        <w:pStyle w:val="Text1"/>
        <w:jc w:val="both"/>
        <w:rPr>
          <w:rFonts w:asciiTheme="minorHAnsi" w:hAnsiTheme="minorHAnsi" w:cstheme="minorHAnsi"/>
        </w:rPr>
      </w:pPr>
    </w:p>
    <w:p w14:paraId="03490B44" w14:textId="1F77CC2E" w:rsidR="00EA5C5A" w:rsidRPr="00C9410E" w:rsidRDefault="00EA5C5A" w:rsidP="00EA5C5A">
      <w:pPr>
        <w:pStyle w:val="Text1"/>
        <w:numPr>
          <w:ilvl w:val="0"/>
          <w:numId w:val="26"/>
        </w:numPr>
        <w:jc w:val="both"/>
        <w:rPr>
          <w:rFonts w:asciiTheme="minorHAnsi" w:hAnsiTheme="minorHAnsi" w:cstheme="minorHAnsi"/>
          <w:b/>
        </w:rPr>
      </w:pPr>
      <w:r w:rsidRPr="00C9410E">
        <w:rPr>
          <w:rFonts w:asciiTheme="minorHAnsi" w:hAnsiTheme="minorHAnsi" w:cstheme="minorHAnsi"/>
          <w:b/>
        </w:rPr>
        <w:lastRenderedPageBreak/>
        <w:t xml:space="preserve">Exemptions and Inclusions </w:t>
      </w:r>
    </w:p>
    <w:p w14:paraId="51E0B875" w14:textId="77777777" w:rsidR="00D510B9" w:rsidRPr="00C9410E" w:rsidRDefault="00D510B9" w:rsidP="00D510B9">
      <w:pPr>
        <w:pStyle w:val="Text1"/>
        <w:ind w:left="1080"/>
        <w:jc w:val="both"/>
        <w:rPr>
          <w:rFonts w:asciiTheme="minorHAnsi" w:hAnsiTheme="minorHAnsi" w:cstheme="minorHAnsi"/>
          <w:b/>
        </w:rPr>
      </w:pPr>
    </w:p>
    <w:p w14:paraId="25B2ED34" w14:textId="761DCB0D" w:rsidR="00D510B9" w:rsidRPr="00C9410E" w:rsidRDefault="00D510B9" w:rsidP="00D510B9">
      <w:pPr>
        <w:pStyle w:val="Text1"/>
        <w:jc w:val="both"/>
        <w:rPr>
          <w:rFonts w:asciiTheme="minorHAnsi" w:hAnsiTheme="minorHAnsi" w:cstheme="minorHAnsi"/>
        </w:rPr>
      </w:pPr>
      <w:r w:rsidRPr="00C9410E">
        <w:rPr>
          <w:rFonts w:asciiTheme="minorHAnsi" w:hAnsiTheme="minorHAnsi" w:cstheme="minorHAnsi"/>
        </w:rPr>
        <w:t>The Course and Program Catalogue identifies courses associated with the engineering common core and program cores.</w:t>
      </w:r>
    </w:p>
    <w:p w14:paraId="7003B392" w14:textId="590CE000" w:rsidR="00D510B9" w:rsidRPr="00C9410E" w:rsidRDefault="00D510B9" w:rsidP="00D510B9">
      <w:pPr>
        <w:pStyle w:val="Text1"/>
        <w:jc w:val="both"/>
        <w:rPr>
          <w:rFonts w:asciiTheme="minorHAnsi" w:hAnsiTheme="minorHAnsi" w:cstheme="minorHAnsi"/>
        </w:rPr>
      </w:pPr>
    </w:p>
    <w:p w14:paraId="5DFA327F" w14:textId="06357F5A" w:rsidR="00D510B9" w:rsidRPr="00C9410E" w:rsidRDefault="00D510B9" w:rsidP="00D510B9">
      <w:pPr>
        <w:pStyle w:val="Text1"/>
        <w:numPr>
          <w:ilvl w:val="0"/>
          <w:numId w:val="28"/>
        </w:numPr>
        <w:jc w:val="both"/>
        <w:rPr>
          <w:rFonts w:asciiTheme="minorHAnsi" w:hAnsiTheme="minorHAnsi" w:cstheme="minorHAnsi"/>
          <w:b/>
        </w:rPr>
      </w:pPr>
      <w:r w:rsidRPr="00C9410E">
        <w:rPr>
          <w:rFonts w:asciiTheme="minorHAnsi" w:hAnsiTheme="minorHAnsi" w:cstheme="minorHAnsi"/>
        </w:rPr>
        <w:t xml:space="preserve">Engineering Four-Year Common Core </w:t>
      </w:r>
    </w:p>
    <w:p w14:paraId="4D634562" w14:textId="77777777" w:rsidR="00D510B9" w:rsidRPr="00C9410E" w:rsidRDefault="00D510B9" w:rsidP="00D510B9">
      <w:pPr>
        <w:pStyle w:val="Text1"/>
        <w:ind w:left="360"/>
        <w:jc w:val="both"/>
        <w:rPr>
          <w:rFonts w:asciiTheme="minorHAnsi" w:hAnsiTheme="minorHAnsi" w:cstheme="minorHAnsi"/>
          <w:b/>
        </w:rPr>
      </w:pPr>
    </w:p>
    <w:p w14:paraId="02770CD7" w14:textId="7469A873" w:rsidR="00D510B9" w:rsidRPr="00C9410E" w:rsidRDefault="00D510B9" w:rsidP="00167043">
      <w:pPr>
        <w:jc w:val="both"/>
        <w:rPr>
          <w:rFonts w:asciiTheme="minorHAnsi" w:hAnsiTheme="minorHAnsi" w:cstheme="minorHAnsi"/>
        </w:rPr>
      </w:pPr>
      <w:r w:rsidRPr="00C9410E">
        <w:rPr>
          <w:rFonts w:asciiTheme="minorHAnsi" w:hAnsiTheme="minorHAnsi" w:cstheme="minorHAnsi"/>
        </w:rPr>
        <w:t xml:space="preserve">The Engineering Four-Year Common Core includes all courses taken in common between all students. Courses within the Engineering Four-Year Common Core are </w:t>
      </w:r>
      <w:r w:rsidRPr="00C9410E">
        <w:rPr>
          <w:rFonts w:asciiTheme="minorHAnsi" w:hAnsiTheme="minorHAnsi" w:cstheme="minorHAnsi"/>
          <w:u w:val="single"/>
        </w:rPr>
        <w:t>exempted</w:t>
      </w:r>
      <w:r w:rsidRPr="00C9410E">
        <w:rPr>
          <w:rFonts w:asciiTheme="minorHAnsi" w:hAnsiTheme="minorHAnsi" w:cstheme="minorHAnsi"/>
        </w:rPr>
        <w:t xml:space="preserve"> from the six-year degree completion requirement, </w:t>
      </w:r>
      <w:r w:rsidRPr="00C9410E">
        <w:rPr>
          <w:rFonts w:asciiTheme="minorHAnsi" w:hAnsiTheme="minorHAnsi" w:cstheme="minorHAnsi"/>
          <w:u w:val="single"/>
        </w:rPr>
        <w:t>except</w:t>
      </w:r>
      <w:r w:rsidRPr="00C9410E">
        <w:rPr>
          <w:rFonts w:asciiTheme="minorHAnsi" w:hAnsiTheme="minorHAnsi" w:cstheme="minorHAnsi"/>
        </w:rPr>
        <w:t>:</w:t>
      </w:r>
    </w:p>
    <w:p w14:paraId="6B9C4B33" w14:textId="77777777" w:rsidR="00D510B9" w:rsidRPr="00C9410E" w:rsidRDefault="00D510B9" w:rsidP="00D510B9">
      <w:pPr>
        <w:pStyle w:val="ListParagraph"/>
        <w:numPr>
          <w:ilvl w:val="0"/>
          <w:numId w:val="24"/>
        </w:numPr>
        <w:spacing w:after="200" w:line="276" w:lineRule="auto"/>
        <w:rPr>
          <w:rFonts w:cstheme="minorHAnsi"/>
          <w:sz w:val="24"/>
          <w:szCs w:val="24"/>
        </w:rPr>
      </w:pPr>
      <w:r w:rsidRPr="00C9410E">
        <w:rPr>
          <w:rFonts w:cstheme="minorHAnsi"/>
          <w:sz w:val="24"/>
          <w:szCs w:val="24"/>
        </w:rPr>
        <w:t>MATH 223: Calculus III for Engineers</w:t>
      </w:r>
    </w:p>
    <w:p w14:paraId="65FDD9D6" w14:textId="77777777" w:rsidR="00D510B9" w:rsidRPr="00C9410E" w:rsidRDefault="00D510B9" w:rsidP="00D510B9">
      <w:pPr>
        <w:pStyle w:val="ListParagraph"/>
        <w:numPr>
          <w:ilvl w:val="0"/>
          <w:numId w:val="24"/>
        </w:numPr>
        <w:spacing w:after="200" w:line="276" w:lineRule="auto"/>
        <w:rPr>
          <w:rFonts w:cstheme="minorHAnsi"/>
          <w:sz w:val="24"/>
          <w:szCs w:val="24"/>
        </w:rPr>
      </w:pPr>
      <w:r w:rsidRPr="00C9410E">
        <w:rPr>
          <w:rFonts w:cstheme="minorHAnsi"/>
          <w:sz w:val="24"/>
          <w:szCs w:val="24"/>
        </w:rPr>
        <w:t>MATH 224: Calculus IV for Engineers</w:t>
      </w:r>
    </w:p>
    <w:p w14:paraId="569ADFC0" w14:textId="77777777" w:rsidR="00D510B9" w:rsidRPr="00C9410E" w:rsidRDefault="00D510B9" w:rsidP="00D510B9">
      <w:pPr>
        <w:pStyle w:val="ListParagraph"/>
        <w:numPr>
          <w:ilvl w:val="0"/>
          <w:numId w:val="24"/>
        </w:numPr>
        <w:spacing w:after="200" w:line="276" w:lineRule="auto"/>
        <w:rPr>
          <w:rFonts w:cstheme="minorHAnsi"/>
          <w:sz w:val="24"/>
          <w:szCs w:val="24"/>
        </w:rPr>
      </w:pPr>
      <w:r w:rsidRPr="00C9410E">
        <w:rPr>
          <w:rFonts w:cstheme="minorHAnsi"/>
          <w:sz w:val="24"/>
          <w:szCs w:val="24"/>
        </w:rPr>
        <w:t>RCM 300: Effective Professional Communication</w:t>
      </w:r>
    </w:p>
    <w:p w14:paraId="6A957FA3" w14:textId="77777777" w:rsidR="00D510B9" w:rsidRPr="00C9410E" w:rsidRDefault="00D510B9" w:rsidP="00D510B9">
      <w:pPr>
        <w:pStyle w:val="ListParagraph"/>
        <w:numPr>
          <w:ilvl w:val="0"/>
          <w:numId w:val="24"/>
        </w:numPr>
        <w:spacing w:after="200" w:line="276" w:lineRule="auto"/>
        <w:rPr>
          <w:rFonts w:cstheme="minorHAnsi"/>
          <w:sz w:val="24"/>
          <w:szCs w:val="24"/>
        </w:rPr>
      </w:pPr>
      <w:r w:rsidRPr="00C9410E">
        <w:rPr>
          <w:rFonts w:cstheme="minorHAnsi"/>
          <w:sz w:val="24"/>
          <w:szCs w:val="24"/>
        </w:rPr>
        <w:t>GE 348: Engineering Economics</w:t>
      </w:r>
    </w:p>
    <w:p w14:paraId="7AA66675" w14:textId="088800F7" w:rsidR="00D510B9" w:rsidRPr="00C9410E" w:rsidRDefault="00D510B9" w:rsidP="007B45CE">
      <w:pPr>
        <w:pStyle w:val="ListParagraph"/>
        <w:numPr>
          <w:ilvl w:val="0"/>
          <w:numId w:val="24"/>
        </w:numPr>
        <w:spacing w:after="0" w:line="276" w:lineRule="auto"/>
        <w:rPr>
          <w:rFonts w:cstheme="minorHAnsi"/>
          <w:sz w:val="24"/>
          <w:szCs w:val="24"/>
        </w:rPr>
      </w:pPr>
      <w:r w:rsidRPr="00C9410E">
        <w:rPr>
          <w:rFonts w:cstheme="minorHAnsi"/>
          <w:sz w:val="24"/>
          <w:szCs w:val="24"/>
        </w:rPr>
        <w:t>GE 449: Engineering in Society</w:t>
      </w:r>
      <w:r w:rsidR="00167043" w:rsidRPr="00C9410E">
        <w:rPr>
          <w:rFonts w:cstheme="minorHAnsi"/>
          <w:sz w:val="24"/>
          <w:szCs w:val="24"/>
        </w:rPr>
        <w:t xml:space="preserve">. </w:t>
      </w:r>
    </w:p>
    <w:p w14:paraId="6499C36B" w14:textId="52D31182" w:rsidR="00167043" w:rsidRPr="007B45CE" w:rsidRDefault="00167043" w:rsidP="007B45CE">
      <w:pPr>
        <w:spacing w:line="276" w:lineRule="auto"/>
        <w:rPr>
          <w:rFonts w:cstheme="minorHAnsi"/>
        </w:rPr>
      </w:pPr>
    </w:p>
    <w:p w14:paraId="327F1E14" w14:textId="52A40619" w:rsidR="00D510B9" w:rsidRPr="00C9410E" w:rsidRDefault="00D510B9" w:rsidP="00D510B9">
      <w:pPr>
        <w:pStyle w:val="Text1"/>
        <w:numPr>
          <w:ilvl w:val="0"/>
          <w:numId w:val="28"/>
        </w:numPr>
        <w:jc w:val="both"/>
        <w:rPr>
          <w:rFonts w:asciiTheme="minorHAnsi" w:hAnsiTheme="minorHAnsi" w:cstheme="minorHAnsi"/>
          <w:b/>
        </w:rPr>
      </w:pPr>
      <w:r w:rsidRPr="00C9410E">
        <w:rPr>
          <w:rFonts w:asciiTheme="minorHAnsi" w:hAnsiTheme="minorHAnsi" w:cstheme="minorHAnsi"/>
        </w:rPr>
        <w:t xml:space="preserve">Engineering Program Cores </w:t>
      </w:r>
    </w:p>
    <w:p w14:paraId="3F27F2AA" w14:textId="77777777" w:rsidR="00167043" w:rsidRPr="00C9410E" w:rsidRDefault="00167043" w:rsidP="00D510B9">
      <w:pPr>
        <w:ind w:left="360"/>
        <w:rPr>
          <w:rFonts w:asciiTheme="minorHAnsi" w:hAnsiTheme="minorHAnsi" w:cstheme="minorHAnsi"/>
        </w:rPr>
      </w:pPr>
    </w:p>
    <w:p w14:paraId="5E5F81FD" w14:textId="79EAC8D8" w:rsidR="00D510B9" w:rsidRPr="00C9410E" w:rsidRDefault="00D510B9" w:rsidP="00167043">
      <w:pPr>
        <w:rPr>
          <w:rFonts w:asciiTheme="minorHAnsi" w:hAnsiTheme="minorHAnsi" w:cstheme="minorHAnsi"/>
        </w:rPr>
      </w:pPr>
      <w:r w:rsidRPr="00C9410E">
        <w:rPr>
          <w:rFonts w:asciiTheme="minorHAnsi" w:hAnsiTheme="minorHAnsi" w:cstheme="minorHAnsi"/>
        </w:rPr>
        <w:t>Engineering Program Cores include all courses required in Years 2- 4 of students’ majors:</w:t>
      </w:r>
    </w:p>
    <w:p w14:paraId="6107A8F0" w14:textId="3435A070" w:rsidR="00D510B9" w:rsidRPr="00C9410E" w:rsidRDefault="00C409A1" w:rsidP="00167043">
      <w:pPr>
        <w:rPr>
          <w:rFonts w:asciiTheme="minorHAnsi" w:hAnsiTheme="minorHAnsi" w:cstheme="minorHAnsi"/>
        </w:rPr>
      </w:pPr>
      <w:hyperlink r:id="rId8" w:history="1">
        <w:r w:rsidR="00D510B9" w:rsidRPr="00C9410E">
          <w:rPr>
            <w:rStyle w:val="Hyperlink"/>
            <w:rFonts w:asciiTheme="minorHAnsi" w:hAnsiTheme="minorHAnsi" w:cstheme="minorHAnsi"/>
          </w:rPr>
          <w:t>https://programs.usask.ca/engineering/prerequisite-corequisite-legend/index.php</w:t>
        </w:r>
      </w:hyperlink>
      <w:r w:rsidR="00167043" w:rsidRPr="00C9410E">
        <w:rPr>
          <w:rStyle w:val="Hyperlink"/>
          <w:rFonts w:asciiTheme="minorHAnsi" w:hAnsiTheme="minorHAnsi" w:cstheme="minorHAnsi"/>
        </w:rPr>
        <w:t xml:space="preserve">. </w:t>
      </w:r>
    </w:p>
    <w:p w14:paraId="7DE8D760" w14:textId="77777777" w:rsidR="00D510B9" w:rsidRPr="00C9410E" w:rsidRDefault="00D510B9" w:rsidP="00D510B9">
      <w:pPr>
        <w:rPr>
          <w:rFonts w:asciiTheme="minorHAnsi" w:hAnsiTheme="minorHAnsi" w:cstheme="minorHAnsi"/>
        </w:rPr>
      </w:pPr>
    </w:p>
    <w:p w14:paraId="798AD6CD" w14:textId="2933A9EC" w:rsidR="00D510B9" w:rsidRPr="00C9410E" w:rsidRDefault="00D510B9" w:rsidP="00D510B9">
      <w:pPr>
        <w:pStyle w:val="Text1"/>
        <w:jc w:val="both"/>
        <w:rPr>
          <w:rFonts w:asciiTheme="minorHAnsi" w:hAnsiTheme="minorHAnsi" w:cstheme="minorHAnsi"/>
        </w:rPr>
      </w:pPr>
      <w:r w:rsidRPr="00C9410E">
        <w:rPr>
          <w:rFonts w:asciiTheme="minorHAnsi" w:hAnsiTheme="minorHAnsi" w:cstheme="minorHAnsi"/>
        </w:rPr>
        <w:t xml:space="preserve">Courses within these major-specific Program Cores are </w:t>
      </w:r>
      <w:r w:rsidRPr="00C9410E">
        <w:rPr>
          <w:rFonts w:asciiTheme="minorHAnsi" w:hAnsiTheme="minorHAnsi" w:cstheme="minorHAnsi"/>
          <w:u w:val="single"/>
        </w:rPr>
        <w:t>included</w:t>
      </w:r>
      <w:r w:rsidRPr="00C9410E">
        <w:rPr>
          <w:rFonts w:asciiTheme="minorHAnsi" w:hAnsiTheme="minorHAnsi" w:cstheme="minorHAnsi"/>
        </w:rPr>
        <w:t xml:space="preserve"> in the six-year degree completion requirement.</w:t>
      </w:r>
    </w:p>
    <w:p w14:paraId="3E0A893E" w14:textId="77777777" w:rsidR="00D510B9" w:rsidRPr="00C9410E" w:rsidRDefault="00D510B9" w:rsidP="00D510B9">
      <w:pPr>
        <w:pStyle w:val="Text1"/>
        <w:jc w:val="both"/>
        <w:rPr>
          <w:rFonts w:asciiTheme="minorHAnsi" w:hAnsiTheme="minorHAnsi" w:cstheme="minorHAnsi"/>
          <w:b/>
        </w:rPr>
      </w:pPr>
    </w:p>
    <w:p w14:paraId="482FE40A" w14:textId="41733C7A" w:rsidR="00D510B9" w:rsidRPr="00C9410E" w:rsidRDefault="00D510B9" w:rsidP="00D510B9">
      <w:pPr>
        <w:pStyle w:val="Text1"/>
        <w:numPr>
          <w:ilvl w:val="0"/>
          <w:numId w:val="28"/>
        </w:numPr>
        <w:jc w:val="both"/>
        <w:rPr>
          <w:rFonts w:asciiTheme="minorHAnsi" w:hAnsiTheme="minorHAnsi" w:cstheme="minorHAnsi"/>
        </w:rPr>
      </w:pPr>
      <w:r w:rsidRPr="00C9410E">
        <w:rPr>
          <w:rFonts w:asciiTheme="minorHAnsi" w:hAnsiTheme="minorHAnsi" w:cstheme="minorHAnsi"/>
        </w:rPr>
        <w:t>Humanities and/or Social Science Electives</w:t>
      </w:r>
    </w:p>
    <w:p w14:paraId="7CE3FA4B" w14:textId="5106179D" w:rsidR="00167043" w:rsidRPr="00C9410E" w:rsidRDefault="00167043" w:rsidP="00167043">
      <w:pPr>
        <w:pStyle w:val="Text1"/>
        <w:ind w:left="720"/>
        <w:jc w:val="both"/>
        <w:rPr>
          <w:rFonts w:asciiTheme="minorHAnsi" w:hAnsiTheme="minorHAnsi" w:cstheme="minorHAnsi"/>
        </w:rPr>
      </w:pPr>
    </w:p>
    <w:p w14:paraId="71C4D25A" w14:textId="3692070E" w:rsidR="00167043" w:rsidRPr="00C9410E" w:rsidRDefault="00167043" w:rsidP="00167043">
      <w:pPr>
        <w:pStyle w:val="Text1"/>
        <w:jc w:val="both"/>
        <w:rPr>
          <w:rFonts w:asciiTheme="minorHAnsi" w:hAnsiTheme="minorHAnsi" w:cstheme="minorHAnsi"/>
        </w:rPr>
      </w:pPr>
      <w:r w:rsidRPr="00C9410E">
        <w:rPr>
          <w:rFonts w:asciiTheme="minorHAnsi" w:hAnsiTheme="minorHAnsi" w:cstheme="minorHAnsi"/>
        </w:rPr>
        <w:t xml:space="preserve">Humanities and/or social science electives are </w:t>
      </w:r>
      <w:r w:rsidRPr="00C9410E">
        <w:rPr>
          <w:rFonts w:asciiTheme="minorHAnsi" w:hAnsiTheme="minorHAnsi" w:cstheme="minorHAnsi"/>
          <w:u w:val="single"/>
        </w:rPr>
        <w:t>exempted</w:t>
      </w:r>
      <w:r w:rsidRPr="00C9410E">
        <w:rPr>
          <w:rFonts w:asciiTheme="minorHAnsi" w:hAnsiTheme="minorHAnsi" w:cstheme="minorHAnsi"/>
        </w:rPr>
        <w:t xml:space="preserve"> from the six-year degree completion requirement.</w:t>
      </w:r>
    </w:p>
    <w:p w14:paraId="1B256BCB" w14:textId="77777777" w:rsidR="00167043" w:rsidRPr="00C9410E" w:rsidRDefault="00167043" w:rsidP="00167043">
      <w:pPr>
        <w:pStyle w:val="Text1"/>
        <w:ind w:left="720"/>
        <w:jc w:val="both"/>
        <w:rPr>
          <w:rFonts w:asciiTheme="minorHAnsi" w:hAnsiTheme="minorHAnsi" w:cstheme="minorHAnsi"/>
        </w:rPr>
      </w:pPr>
    </w:p>
    <w:p w14:paraId="65E96D1D" w14:textId="72FA15B7" w:rsidR="00D510B9" w:rsidRPr="00C9410E" w:rsidRDefault="00D510B9" w:rsidP="00D510B9">
      <w:pPr>
        <w:pStyle w:val="Text1"/>
        <w:numPr>
          <w:ilvl w:val="0"/>
          <w:numId w:val="28"/>
        </w:numPr>
        <w:jc w:val="both"/>
        <w:rPr>
          <w:rFonts w:asciiTheme="minorHAnsi" w:hAnsiTheme="minorHAnsi" w:cstheme="minorHAnsi"/>
        </w:rPr>
      </w:pPr>
      <w:r w:rsidRPr="00C9410E">
        <w:rPr>
          <w:rFonts w:asciiTheme="minorHAnsi" w:hAnsiTheme="minorHAnsi" w:cstheme="minorHAnsi"/>
        </w:rPr>
        <w:t>Natural Science Elective List 1 or List 2</w:t>
      </w:r>
    </w:p>
    <w:p w14:paraId="4E489804" w14:textId="77777777" w:rsidR="00167043" w:rsidRPr="00C9410E" w:rsidRDefault="00167043" w:rsidP="00167043">
      <w:pPr>
        <w:ind w:left="360"/>
        <w:rPr>
          <w:rFonts w:asciiTheme="minorHAnsi" w:hAnsiTheme="minorHAnsi" w:cstheme="minorHAnsi"/>
        </w:rPr>
      </w:pPr>
    </w:p>
    <w:p w14:paraId="0ACB2EFC" w14:textId="6CD249ED" w:rsidR="00167043" w:rsidRPr="00C9410E" w:rsidRDefault="00167043" w:rsidP="00167043">
      <w:pPr>
        <w:jc w:val="both"/>
        <w:rPr>
          <w:rFonts w:asciiTheme="minorHAnsi" w:hAnsiTheme="minorHAnsi" w:cstheme="minorHAnsi"/>
        </w:rPr>
      </w:pPr>
      <w:r w:rsidRPr="00C9410E">
        <w:rPr>
          <w:rFonts w:asciiTheme="minorHAnsi" w:hAnsiTheme="minorHAnsi" w:cstheme="minorHAnsi"/>
        </w:rPr>
        <w:t xml:space="preserve">Where required for a major, the Natural Science Elective List 1 or List 2 is </w:t>
      </w:r>
      <w:r w:rsidRPr="00C9410E">
        <w:rPr>
          <w:rFonts w:asciiTheme="minorHAnsi" w:hAnsiTheme="minorHAnsi" w:cstheme="minorHAnsi"/>
          <w:u w:val="single"/>
        </w:rPr>
        <w:t>exempted</w:t>
      </w:r>
      <w:r w:rsidRPr="00C9410E">
        <w:rPr>
          <w:rFonts w:asciiTheme="minorHAnsi" w:hAnsiTheme="minorHAnsi" w:cstheme="minorHAnsi"/>
        </w:rPr>
        <w:t xml:space="preserve"> from the six-year degree completion requirement. </w:t>
      </w:r>
    </w:p>
    <w:p w14:paraId="5A6AF25F" w14:textId="77777777" w:rsidR="00167043" w:rsidRPr="00C9410E" w:rsidRDefault="00167043" w:rsidP="00167043">
      <w:pPr>
        <w:rPr>
          <w:rFonts w:asciiTheme="minorHAnsi" w:hAnsiTheme="minorHAnsi" w:cstheme="minorHAnsi"/>
        </w:rPr>
      </w:pPr>
    </w:p>
    <w:p w14:paraId="7F200776" w14:textId="2EC392AA" w:rsidR="00167043" w:rsidRDefault="00167043" w:rsidP="00167043">
      <w:pPr>
        <w:jc w:val="both"/>
        <w:rPr>
          <w:rFonts w:asciiTheme="minorHAnsi" w:hAnsiTheme="minorHAnsi" w:cstheme="minorHAnsi"/>
        </w:rPr>
      </w:pPr>
      <w:r w:rsidRPr="00C9410E">
        <w:rPr>
          <w:rFonts w:asciiTheme="minorHAnsi" w:hAnsiTheme="minorHAnsi" w:cstheme="minorHAnsi"/>
          <w:u w:val="single"/>
        </w:rPr>
        <w:t>Exception</w:t>
      </w:r>
      <w:r w:rsidRPr="00C9410E">
        <w:rPr>
          <w:rFonts w:asciiTheme="minorHAnsi" w:hAnsiTheme="minorHAnsi" w:cstheme="minorHAnsi"/>
          <w:b/>
        </w:rPr>
        <w:t>:</w:t>
      </w:r>
      <w:r w:rsidRPr="00C9410E">
        <w:rPr>
          <w:rFonts w:asciiTheme="minorHAnsi" w:hAnsiTheme="minorHAnsi" w:cstheme="minorHAnsi"/>
        </w:rPr>
        <w:t xml:space="preserve"> If a natural science from that list forms part of the major-specific Program Core requirements, then approval of use for the course(s) will fall under the authority of the Student Academic Affairs Committee, in consultation with the student’s home Department.</w:t>
      </w:r>
    </w:p>
    <w:p w14:paraId="1FDE4B04" w14:textId="77777777" w:rsidR="001476F1" w:rsidRPr="00C9410E" w:rsidRDefault="001476F1" w:rsidP="00167043">
      <w:pPr>
        <w:jc w:val="both"/>
        <w:rPr>
          <w:rFonts w:asciiTheme="minorHAnsi" w:hAnsiTheme="minorHAnsi" w:cstheme="minorHAnsi"/>
          <w:i/>
        </w:rPr>
      </w:pPr>
    </w:p>
    <w:p w14:paraId="66A2DE23" w14:textId="1949FC47" w:rsidR="00167043" w:rsidRDefault="00167043" w:rsidP="00167043">
      <w:pPr>
        <w:ind w:left="360"/>
        <w:rPr>
          <w:rFonts w:asciiTheme="minorHAnsi" w:hAnsiTheme="minorHAnsi" w:cstheme="minorHAnsi"/>
        </w:rPr>
      </w:pPr>
    </w:p>
    <w:p w14:paraId="465FFB05" w14:textId="011ABE15" w:rsidR="007B45CE" w:rsidRDefault="007B45CE" w:rsidP="00167043">
      <w:pPr>
        <w:ind w:left="360"/>
        <w:rPr>
          <w:rFonts w:asciiTheme="minorHAnsi" w:hAnsiTheme="minorHAnsi" w:cstheme="minorHAnsi"/>
        </w:rPr>
      </w:pPr>
    </w:p>
    <w:p w14:paraId="79FAE924" w14:textId="77777777" w:rsidR="007B45CE" w:rsidRPr="00C9410E" w:rsidRDefault="007B45CE" w:rsidP="00167043">
      <w:pPr>
        <w:ind w:left="360"/>
        <w:rPr>
          <w:rFonts w:asciiTheme="minorHAnsi" w:hAnsiTheme="minorHAnsi" w:cstheme="minorHAnsi"/>
        </w:rPr>
      </w:pPr>
    </w:p>
    <w:p w14:paraId="265D86E1" w14:textId="7C0B2199" w:rsidR="00D510B9" w:rsidRPr="00C9410E" w:rsidRDefault="00D510B9" w:rsidP="00D510B9">
      <w:pPr>
        <w:pStyle w:val="Text1"/>
        <w:numPr>
          <w:ilvl w:val="0"/>
          <w:numId w:val="28"/>
        </w:numPr>
        <w:jc w:val="both"/>
        <w:rPr>
          <w:rFonts w:asciiTheme="minorHAnsi" w:hAnsiTheme="minorHAnsi" w:cstheme="minorHAnsi"/>
        </w:rPr>
      </w:pPr>
      <w:r w:rsidRPr="00C9410E">
        <w:rPr>
          <w:rFonts w:asciiTheme="minorHAnsi" w:hAnsiTheme="minorHAnsi" w:cstheme="minorHAnsi"/>
        </w:rPr>
        <w:lastRenderedPageBreak/>
        <w:t xml:space="preserve">Transfer Credit </w:t>
      </w:r>
    </w:p>
    <w:p w14:paraId="5214DAAD" w14:textId="77777777" w:rsidR="00167043" w:rsidRPr="00C9410E" w:rsidRDefault="00167043" w:rsidP="00167043">
      <w:pPr>
        <w:pStyle w:val="Text1"/>
        <w:ind w:left="720"/>
        <w:jc w:val="both"/>
        <w:rPr>
          <w:rFonts w:asciiTheme="minorHAnsi" w:hAnsiTheme="minorHAnsi" w:cstheme="minorHAnsi"/>
        </w:rPr>
      </w:pPr>
    </w:p>
    <w:p w14:paraId="4921B781" w14:textId="5C1799CC" w:rsidR="0082140E" w:rsidRDefault="0082140E" w:rsidP="0082140E">
      <w:pPr>
        <w:jc w:val="both"/>
        <w:rPr>
          <w:rFonts w:asciiTheme="minorHAnsi" w:hAnsiTheme="minorHAnsi" w:cstheme="minorHAnsi"/>
        </w:rPr>
      </w:pPr>
      <w:r w:rsidRPr="0082140E">
        <w:rPr>
          <w:rFonts w:asciiTheme="minorHAnsi" w:hAnsiTheme="minorHAnsi" w:cstheme="minorHAnsi"/>
        </w:rPr>
        <w:t>Where transfer credit has been assessed for courses within the Engineering Program Core courses, credit toward a Bachelor of Science in Engineering degree in the College of Engineering will be granted only if the trans</w:t>
      </w:r>
      <w:r w:rsidR="001476F1">
        <w:rPr>
          <w:rFonts w:asciiTheme="minorHAnsi" w:hAnsiTheme="minorHAnsi" w:cstheme="minorHAnsi"/>
        </w:rPr>
        <w:t xml:space="preserve">fer course will be used in accordance with the timeline as outlined in this policy. </w:t>
      </w:r>
    </w:p>
    <w:p w14:paraId="6640F633" w14:textId="4C8915BC" w:rsidR="001476F1" w:rsidRPr="0082140E" w:rsidRDefault="001476F1" w:rsidP="0082140E">
      <w:pPr>
        <w:jc w:val="both"/>
        <w:rPr>
          <w:rFonts w:asciiTheme="minorHAnsi" w:hAnsiTheme="minorHAnsi" w:cstheme="minorHAnsi"/>
        </w:rPr>
      </w:pPr>
    </w:p>
    <w:p w14:paraId="22EFAEF3" w14:textId="77777777" w:rsidR="00D510B9" w:rsidRPr="0082140E" w:rsidRDefault="00D510B9" w:rsidP="0082140E">
      <w:pPr>
        <w:pStyle w:val="Text1"/>
        <w:ind w:left="1080"/>
        <w:jc w:val="both"/>
        <w:rPr>
          <w:rFonts w:asciiTheme="minorHAnsi" w:hAnsiTheme="minorHAnsi" w:cstheme="minorHAnsi"/>
          <w:b/>
        </w:rPr>
      </w:pPr>
    </w:p>
    <w:p w14:paraId="00BC9DDE" w14:textId="070D900C" w:rsidR="00EA5C5A" w:rsidRPr="00C9410E" w:rsidRDefault="00EA5C5A" w:rsidP="00EA5C5A">
      <w:pPr>
        <w:pStyle w:val="Text1"/>
        <w:numPr>
          <w:ilvl w:val="0"/>
          <w:numId w:val="26"/>
        </w:numPr>
        <w:jc w:val="both"/>
        <w:rPr>
          <w:rFonts w:asciiTheme="minorHAnsi" w:hAnsiTheme="minorHAnsi" w:cstheme="minorHAnsi"/>
          <w:b/>
        </w:rPr>
      </w:pPr>
      <w:r w:rsidRPr="00C9410E">
        <w:rPr>
          <w:rFonts w:asciiTheme="minorHAnsi" w:hAnsiTheme="minorHAnsi" w:cstheme="minorHAnsi"/>
          <w:b/>
        </w:rPr>
        <w:t xml:space="preserve">Interruptions to Degree Progress </w:t>
      </w:r>
    </w:p>
    <w:p w14:paraId="3797F109" w14:textId="77777777" w:rsidR="00D510B9" w:rsidRPr="00C9410E" w:rsidRDefault="00D510B9" w:rsidP="00D510B9">
      <w:pPr>
        <w:rPr>
          <w:rFonts w:asciiTheme="minorHAnsi" w:hAnsiTheme="minorHAnsi" w:cstheme="minorHAnsi"/>
          <w:color w:val="212121"/>
        </w:rPr>
      </w:pPr>
    </w:p>
    <w:p w14:paraId="2F95A9B6" w14:textId="60C9C503" w:rsidR="00D510B9" w:rsidRPr="00C9410E" w:rsidRDefault="00D510B9" w:rsidP="00D510B9">
      <w:pPr>
        <w:rPr>
          <w:rFonts w:asciiTheme="minorHAnsi" w:hAnsiTheme="minorHAnsi" w:cstheme="minorHAnsi"/>
          <w:color w:val="212121"/>
        </w:rPr>
      </w:pPr>
      <w:r w:rsidRPr="00C9410E">
        <w:rPr>
          <w:rFonts w:asciiTheme="minorHAnsi" w:hAnsiTheme="minorHAnsi" w:cstheme="minorHAnsi"/>
          <w:color w:val="212121"/>
        </w:rPr>
        <w:t>The six-year degree completion requirement is inclusive of:</w:t>
      </w:r>
    </w:p>
    <w:p w14:paraId="1B9C7F1D" w14:textId="77777777" w:rsidR="00D510B9" w:rsidRPr="00C9410E" w:rsidRDefault="00D510B9" w:rsidP="00D510B9">
      <w:pPr>
        <w:rPr>
          <w:rFonts w:asciiTheme="minorHAnsi" w:hAnsiTheme="minorHAnsi" w:cstheme="minorHAnsi"/>
          <w:color w:val="212121"/>
        </w:rPr>
      </w:pPr>
    </w:p>
    <w:p w14:paraId="5DC546C3" w14:textId="77777777"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Co-op/internship</w:t>
      </w:r>
    </w:p>
    <w:p w14:paraId="74388EC3" w14:textId="77777777"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Study abroad</w:t>
      </w:r>
    </w:p>
    <w:p w14:paraId="38C9CC92" w14:textId="77777777"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Time spent pursuing second degree or certificate programs</w:t>
      </w:r>
    </w:p>
    <w:p w14:paraId="30B9CF16" w14:textId="77777777"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Authorized Leave from a Designated Learning Institute</w:t>
      </w:r>
    </w:p>
    <w:p w14:paraId="634A54DC" w14:textId="77777777"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Leave due to a faculty action</w:t>
      </w:r>
    </w:p>
    <w:p w14:paraId="2408EC61" w14:textId="77777777"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Personal leave</w:t>
      </w:r>
    </w:p>
    <w:p w14:paraId="2E5BBDB4" w14:textId="7609C0F1" w:rsidR="00D510B9" w:rsidRPr="00C9410E" w:rsidRDefault="00D510B9" w:rsidP="00D510B9">
      <w:pPr>
        <w:pStyle w:val="ListParagraph"/>
        <w:numPr>
          <w:ilvl w:val="0"/>
          <w:numId w:val="27"/>
        </w:numPr>
        <w:spacing w:after="200" w:line="240" w:lineRule="auto"/>
        <w:rPr>
          <w:rFonts w:cstheme="minorHAnsi"/>
          <w:color w:val="212121"/>
          <w:sz w:val="24"/>
          <w:szCs w:val="24"/>
        </w:rPr>
      </w:pPr>
      <w:r w:rsidRPr="00C9410E">
        <w:rPr>
          <w:rFonts w:cstheme="minorHAnsi"/>
          <w:color w:val="212121"/>
          <w:sz w:val="24"/>
          <w:szCs w:val="24"/>
        </w:rPr>
        <w:t xml:space="preserve">Other. </w:t>
      </w:r>
    </w:p>
    <w:p w14:paraId="770E7C63" w14:textId="77777777" w:rsidR="00EA5C5A" w:rsidRPr="00C9410E" w:rsidRDefault="00EA5C5A" w:rsidP="00EA5C5A">
      <w:pPr>
        <w:pStyle w:val="Text1"/>
        <w:ind w:left="1080"/>
        <w:jc w:val="both"/>
        <w:rPr>
          <w:rFonts w:asciiTheme="minorHAnsi" w:hAnsiTheme="minorHAnsi" w:cstheme="minorHAnsi"/>
          <w:b/>
        </w:rPr>
      </w:pPr>
    </w:p>
    <w:p w14:paraId="7854D20C" w14:textId="01C6E8EA" w:rsidR="00EA5C5A" w:rsidRPr="00C9410E" w:rsidRDefault="00EA5C5A" w:rsidP="00EA5C5A">
      <w:pPr>
        <w:pStyle w:val="Text1"/>
        <w:numPr>
          <w:ilvl w:val="0"/>
          <w:numId w:val="26"/>
        </w:numPr>
        <w:jc w:val="both"/>
        <w:rPr>
          <w:rFonts w:asciiTheme="minorHAnsi" w:hAnsiTheme="minorHAnsi" w:cstheme="minorHAnsi"/>
          <w:b/>
        </w:rPr>
      </w:pPr>
      <w:r w:rsidRPr="00C9410E">
        <w:rPr>
          <w:rFonts w:asciiTheme="minorHAnsi" w:hAnsiTheme="minorHAnsi" w:cstheme="minorHAnsi"/>
          <w:b/>
        </w:rPr>
        <w:t>Approved Reduced Course Load</w:t>
      </w:r>
    </w:p>
    <w:p w14:paraId="46E211BA" w14:textId="444CF195" w:rsidR="00EA5C5A" w:rsidRPr="00C9410E" w:rsidRDefault="00EA5C5A" w:rsidP="00EA5C5A">
      <w:pPr>
        <w:pStyle w:val="Text1"/>
        <w:jc w:val="both"/>
        <w:rPr>
          <w:rFonts w:asciiTheme="minorHAnsi" w:hAnsiTheme="minorHAnsi" w:cstheme="minorHAnsi"/>
          <w:b/>
        </w:rPr>
      </w:pPr>
    </w:p>
    <w:p w14:paraId="11040BDF" w14:textId="03F5C594" w:rsidR="00711505" w:rsidRDefault="00EA5C5A" w:rsidP="00D510B9">
      <w:pPr>
        <w:pStyle w:val="Text1"/>
        <w:jc w:val="both"/>
        <w:rPr>
          <w:rFonts w:asciiTheme="minorHAnsi" w:hAnsiTheme="minorHAnsi" w:cstheme="minorHAnsi"/>
          <w:color w:val="212121"/>
        </w:rPr>
      </w:pPr>
      <w:r w:rsidRPr="00C9410E">
        <w:rPr>
          <w:rFonts w:asciiTheme="minorHAnsi" w:hAnsiTheme="minorHAnsi" w:cstheme="minorHAnsi"/>
          <w:color w:val="212121"/>
        </w:rPr>
        <w:t xml:space="preserve">In accordance with the </w:t>
      </w:r>
      <w:r w:rsidRPr="00C9410E">
        <w:rPr>
          <w:rFonts w:asciiTheme="minorHAnsi" w:hAnsiTheme="minorHAnsi" w:cstheme="minorHAnsi"/>
          <w:i/>
          <w:color w:val="212121"/>
        </w:rPr>
        <w:t xml:space="preserve">Students with Disabilities: Academic Accommodation and Access </w:t>
      </w:r>
      <w:r w:rsidRPr="00C9410E">
        <w:rPr>
          <w:rFonts w:asciiTheme="minorHAnsi" w:hAnsiTheme="minorHAnsi" w:cstheme="minorHAnsi"/>
          <w:color w:val="212121"/>
        </w:rPr>
        <w:t xml:space="preserve">policy, the College will accommodate to the best of its ability students who are on approved reduced course loads. Such students are required to submit the </w:t>
      </w:r>
      <w:r w:rsidRPr="00C9410E">
        <w:rPr>
          <w:rFonts w:asciiTheme="minorHAnsi" w:hAnsiTheme="minorHAnsi" w:cstheme="minorHAnsi"/>
          <w:i/>
          <w:color w:val="212121"/>
        </w:rPr>
        <w:t xml:space="preserve">Reduced Course Load Accommodation and Request for Extension </w:t>
      </w:r>
      <w:r w:rsidRPr="00C9410E">
        <w:rPr>
          <w:rFonts w:asciiTheme="minorHAnsi" w:hAnsiTheme="minorHAnsi" w:cstheme="minorHAnsi"/>
          <w:color w:val="212121"/>
        </w:rPr>
        <w:t>form and consult with the College to develop an appropriate plan for completing the Bachelor of Science in Engineering requirement in a mutually agreeable timeframe.</w:t>
      </w:r>
    </w:p>
    <w:p w14:paraId="06A9753E" w14:textId="77777777" w:rsidR="001476F1" w:rsidRPr="00C9410E" w:rsidRDefault="001476F1" w:rsidP="00D510B9">
      <w:pPr>
        <w:pStyle w:val="Text1"/>
        <w:jc w:val="both"/>
        <w:rPr>
          <w:rFonts w:asciiTheme="minorHAnsi" w:hAnsiTheme="minorHAnsi" w:cstheme="minorHAnsi"/>
          <w:color w:val="212121"/>
        </w:rPr>
      </w:pPr>
    </w:p>
    <w:p w14:paraId="7F15888C" w14:textId="77777777" w:rsidR="00D510B9" w:rsidRPr="00D510B9" w:rsidRDefault="00D510B9" w:rsidP="00D510B9">
      <w:pPr>
        <w:pStyle w:val="Text1"/>
        <w:jc w:val="both"/>
        <w:rPr>
          <w:rFonts w:ascii="Arial" w:hAnsi="Arial" w:cs="Arial"/>
          <w:b/>
        </w:rPr>
      </w:pPr>
    </w:p>
    <w:p w14:paraId="7739C42C" w14:textId="64582026" w:rsidR="00B14EBC" w:rsidRDefault="00B14EBC" w:rsidP="00C9410E">
      <w:pPr>
        <w:pStyle w:val="Policytitle"/>
      </w:pPr>
      <w:r>
        <w:t xml:space="preserve">Related Documents: </w:t>
      </w:r>
    </w:p>
    <w:p w14:paraId="6BCDC522" w14:textId="77777777" w:rsidR="00EA5C5A" w:rsidRPr="00C9410E" w:rsidRDefault="00EA5C5A" w:rsidP="00C9410E">
      <w:pPr>
        <w:pStyle w:val="Policytitle"/>
        <w:rPr>
          <w:rFonts w:asciiTheme="minorHAnsi" w:hAnsiTheme="minorHAnsi" w:cstheme="minorHAnsi"/>
          <w:i/>
          <w:color w:val="auto"/>
          <w:sz w:val="24"/>
        </w:rPr>
      </w:pPr>
      <w:r w:rsidRPr="00C9410E">
        <w:rPr>
          <w:rFonts w:asciiTheme="minorHAnsi" w:hAnsiTheme="minorHAnsi" w:cstheme="minorHAnsi"/>
          <w:i/>
          <w:color w:val="auto"/>
          <w:sz w:val="24"/>
        </w:rPr>
        <w:t xml:space="preserve">Reduced Course Load Accommodation </w:t>
      </w:r>
    </w:p>
    <w:p w14:paraId="50109E50" w14:textId="77777777" w:rsidR="00EA5C5A" w:rsidRPr="00C9410E" w:rsidRDefault="00EA5C5A" w:rsidP="00C9410E">
      <w:pPr>
        <w:pStyle w:val="Policytitle"/>
        <w:rPr>
          <w:rFonts w:asciiTheme="minorHAnsi" w:hAnsiTheme="minorHAnsi" w:cstheme="minorHAnsi"/>
          <w:i/>
          <w:color w:val="auto"/>
          <w:sz w:val="24"/>
        </w:rPr>
      </w:pPr>
      <w:r w:rsidRPr="00C9410E">
        <w:rPr>
          <w:rFonts w:asciiTheme="minorHAnsi" w:hAnsiTheme="minorHAnsi" w:cstheme="minorHAnsi"/>
          <w:i/>
          <w:color w:val="auto"/>
          <w:sz w:val="24"/>
        </w:rPr>
        <w:t xml:space="preserve">Request for Extension to Time in Program </w:t>
      </w:r>
    </w:p>
    <w:p w14:paraId="23D63576" w14:textId="77777777" w:rsidR="00EA5C5A" w:rsidRDefault="00EA5C5A" w:rsidP="00C9410E">
      <w:pPr>
        <w:pStyle w:val="Policytitle"/>
      </w:pPr>
    </w:p>
    <w:sectPr w:rsidR="00EA5C5A" w:rsidSect="00B1784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722F0" w14:textId="77777777" w:rsidR="00AC7C5A" w:rsidRDefault="00AC7C5A" w:rsidP="00D675EE">
      <w:r>
        <w:separator/>
      </w:r>
    </w:p>
  </w:endnote>
  <w:endnote w:type="continuationSeparator" w:id="0">
    <w:p w14:paraId="11D1CC05" w14:textId="77777777" w:rsidR="00AC7C5A" w:rsidRDefault="00AC7C5A" w:rsidP="00D6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695617"/>
      <w:docPartObj>
        <w:docPartGallery w:val="Page Numbers (Bottom of Page)"/>
        <w:docPartUnique/>
      </w:docPartObj>
    </w:sdtPr>
    <w:sdtEndPr>
      <w:rPr>
        <w:noProof/>
      </w:rPr>
    </w:sdtEndPr>
    <w:sdtContent>
      <w:p w14:paraId="4F437CCB" w14:textId="200AC3E1" w:rsidR="00167043" w:rsidRDefault="00167043">
        <w:pPr>
          <w:pStyle w:val="Footer"/>
          <w:jc w:val="right"/>
        </w:pPr>
        <w:r>
          <w:fldChar w:fldCharType="begin"/>
        </w:r>
        <w:r>
          <w:instrText xml:space="preserve"> PAGE   \* MERGEFORMAT </w:instrText>
        </w:r>
        <w:r>
          <w:fldChar w:fldCharType="separate"/>
        </w:r>
        <w:r w:rsidR="00C64767">
          <w:rPr>
            <w:noProof/>
          </w:rPr>
          <w:t>4</w:t>
        </w:r>
        <w:r>
          <w:rPr>
            <w:noProof/>
          </w:rPr>
          <w:fldChar w:fldCharType="end"/>
        </w:r>
      </w:p>
    </w:sdtContent>
  </w:sdt>
  <w:p w14:paraId="12E7C6D0" w14:textId="77777777" w:rsidR="00167043" w:rsidRDefault="00167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9FC19" w14:textId="77777777" w:rsidR="00AC7C5A" w:rsidRDefault="00AC7C5A" w:rsidP="00D675EE">
      <w:r>
        <w:separator/>
      </w:r>
    </w:p>
  </w:footnote>
  <w:footnote w:type="continuationSeparator" w:id="0">
    <w:p w14:paraId="46AED294" w14:textId="77777777" w:rsidR="00AC7C5A" w:rsidRDefault="00AC7C5A" w:rsidP="00D6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3BFD" w14:textId="17B36A18" w:rsidR="00AC7C5A" w:rsidRPr="00CD58EE" w:rsidRDefault="00AC7C5A" w:rsidP="007B45CE">
    <w:pPr>
      <w:pStyle w:val="Header"/>
      <w:ind w:left="-720"/>
      <w:jc w:val="center"/>
      <w:rPr>
        <w:b/>
        <w:sz w:val="15"/>
        <w:szCs w:val="15"/>
      </w:rPr>
    </w:pPr>
    <w:r w:rsidRPr="00CD58EE">
      <w:rPr>
        <w:b/>
        <w:noProof/>
        <w:sz w:val="15"/>
        <w:szCs w:val="15"/>
      </w:rPr>
      <w:drawing>
        <wp:anchor distT="0" distB="0" distL="114300" distR="114300" simplePos="0" relativeHeight="251658240" behindDoc="1" locked="0" layoutInCell="1" allowOverlap="1" wp14:anchorId="678101CE" wp14:editId="5B2F1D51">
          <wp:simplePos x="0" y="0"/>
          <wp:positionH relativeFrom="column">
            <wp:posOffset>-949325</wp:posOffset>
          </wp:positionH>
          <wp:positionV relativeFrom="paragraph">
            <wp:posOffset>-478790</wp:posOffset>
          </wp:positionV>
          <wp:extent cx="2180492" cy="17584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80492" cy="175846"/>
                  </a:xfrm>
                  <a:prstGeom prst="rect">
                    <a:avLst/>
                  </a:prstGeom>
                </pic:spPr>
              </pic:pic>
            </a:graphicData>
          </a:graphic>
          <wp14:sizeRelH relativeFrom="page">
            <wp14:pctWidth>0</wp14:pctWidth>
          </wp14:sizeRelH>
          <wp14:sizeRelV relativeFrom="page">
            <wp14:pctHeight>0</wp14:pctHeight>
          </wp14:sizeRelV>
        </wp:anchor>
      </w:drawing>
    </w:r>
    <w:r w:rsidRPr="00CD58EE">
      <w:rPr>
        <w:b/>
        <w:noProof/>
        <w:sz w:val="15"/>
        <w:szCs w:val="15"/>
      </w:rPr>
      <w:drawing>
        <wp:anchor distT="0" distB="0" distL="114300" distR="114300" simplePos="0" relativeHeight="251659264" behindDoc="1" locked="0" layoutInCell="1" allowOverlap="1" wp14:anchorId="39849254" wp14:editId="2DEE7B8E">
          <wp:simplePos x="0" y="0"/>
          <wp:positionH relativeFrom="column">
            <wp:posOffset>-457200</wp:posOffset>
          </wp:positionH>
          <wp:positionV relativeFrom="paragraph">
            <wp:posOffset>1270</wp:posOffset>
          </wp:positionV>
          <wp:extent cx="2179955" cy="373380"/>
          <wp:effectExtent l="0" t="0" r="0" b="7620"/>
          <wp:wrapNone/>
          <wp:docPr id="1" name="Picture 1" descr="N:\LOGOS\Engineering Logo\usask_engineerin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S\Engineering Logo\usask_engineering_colou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9955"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649C1" w14:textId="57CC791A" w:rsidR="00AC7C5A" w:rsidRPr="00CD58EE" w:rsidRDefault="00AC7C5A" w:rsidP="00D675EE">
    <w:pPr>
      <w:pStyle w:val="Header"/>
      <w:ind w:left="-720"/>
      <w:jc w:val="right"/>
      <w:rPr>
        <w:b/>
        <w:sz w:val="15"/>
        <w:szCs w:val="15"/>
      </w:rPr>
    </w:pPr>
  </w:p>
  <w:p w14:paraId="714839B7" w14:textId="77777777" w:rsidR="00AC7C5A" w:rsidRDefault="00AC7C5A" w:rsidP="00D675EE">
    <w:pPr>
      <w:pStyle w:val="Header"/>
    </w:pPr>
  </w:p>
  <w:p w14:paraId="7ADB220E" w14:textId="58E0C4EC" w:rsidR="00AC7C5A" w:rsidRDefault="00AC7C5A" w:rsidP="00D675EE">
    <w:pPr>
      <w:pStyle w:val="Header"/>
    </w:pPr>
  </w:p>
  <w:p w14:paraId="41EF7683" w14:textId="77777777" w:rsidR="007B45CE" w:rsidRDefault="007B45CE" w:rsidP="00D67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D4F"/>
    <w:multiLevelType w:val="hybridMultilevel"/>
    <w:tmpl w:val="0B04F146"/>
    <w:lvl w:ilvl="0" w:tplc="D71245F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3E4220"/>
    <w:multiLevelType w:val="multilevel"/>
    <w:tmpl w:val="00E6BC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C39DA"/>
    <w:multiLevelType w:val="hybridMultilevel"/>
    <w:tmpl w:val="366632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91786"/>
    <w:multiLevelType w:val="multilevel"/>
    <w:tmpl w:val="3EBA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0D02B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60D005D"/>
    <w:multiLevelType w:val="hybridMultilevel"/>
    <w:tmpl w:val="C338E1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629CA"/>
    <w:multiLevelType w:val="hybridMultilevel"/>
    <w:tmpl w:val="A5203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E5209C"/>
    <w:multiLevelType w:val="multilevel"/>
    <w:tmpl w:val="561AA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725EF"/>
    <w:multiLevelType w:val="hybridMultilevel"/>
    <w:tmpl w:val="EF58A21A"/>
    <w:lvl w:ilvl="0" w:tplc="0F684CC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93324"/>
    <w:multiLevelType w:val="hybridMultilevel"/>
    <w:tmpl w:val="6DE45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734D87"/>
    <w:multiLevelType w:val="hybridMultilevel"/>
    <w:tmpl w:val="D99820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010CB"/>
    <w:multiLevelType w:val="hybridMultilevel"/>
    <w:tmpl w:val="DCAC5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947E0"/>
    <w:multiLevelType w:val="hybridMultilevel"/>
    <w:tmpl w:val="E89E9D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D26"/>
    <w:multiLevelType w:val="hybridMultilevel"/>
    <w:tmpl w:val="C7B4CEA4"/>
    <w:lvl w:ilvl="0" w:tplc="8A1CFF16">
      <w:start w:val="1"/>
      <w:numFmt w:val="decimal"/>
      <w:pStyle w:val="PolicyHeadings"/>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46D80C65"/>
    <w:multiLevelType w:val="hybridMultilevel"/>
    <w:tmpl w:val="82EADB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85CF4"/>
    <w:multiLevelType w:val="hybridMultilevel"/>
    <w:tmpl w:val="9582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E478F"/>
    <w:multiLevelType w:val="hybridMultilevel"/>
    <w:tmpl w:val="6D92D4A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2228C"/>
    <w:multiLevelType w:val="multilevel"/>
    <w:tmpl w:val="D5361E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4663B9"/>
    <w:multiLevelType w:val="hybridMultilevel"/>
    <w:tmpl w:val="91DC0D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B0209"/>
    <w:multiLevelType w:val="hybridMultilevel"/>
    <w:tmpl w:val="26A25BD2"/>
    <w:lvl w:ilvl="0" w:tplc="6784A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4756D"/>
    <w:multiLevelType w:val="hybridMultilevel"/>
    <w:tmpl w:val="C94C0F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D24BF"/>
    <w:multiLevelType w:val="multilevel"/>
    <w:tmpl w:val="EAA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60E05"/>
    <w:multiLevelType w:val="hybridMultilevel"/>
    <w:tmpl w:val="32985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329D7"/>
    <w:multiLevelType w:val="hybridMultilevel"/>
    <w:tmpl w:val="0DA257C0"/>
    <w:lvl w:ilvl="0" w:tplc="23748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A6241"/>
    <w:multiLevelType w:val="hybridMultilevel"/>
    <w:tmpl w:val="EF58A21A"/>
    <w:lvl w:ilvl="0" w:tplc="0F684CC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766A2F"/>
    <w:multiLevelType w:val="hybridMultilevel"/>
    <w:tmpl w:val="BF62B1F4"/>
    <w:lvl w:ilvl="0" w:tplc="6A664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C07BC6"/>
    <w:multiLevelType w:val="hybridMultilevel"/>
    <w:tmpl w:val="49D6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3439B"/>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8"/>
  </w:num>
  <w:num w:numId="2">
    <w:abstractNumId w:val="1"/>
  </w:num>
  <w:num w:numId="3">
    <w:abstractNumId w:val="3"/>
  </w:num>
  <w:num w:numId="4">
    <w:abstractNumId w:val="7"/>
  </w:num>
  <w:num w:numId="5">
    <w:abstractNumId w:val="24"/>
  </w:num>
  <w:num w:numId="6">
    <w:abstractNumId w:val="17"/>
  </w:num>
  <w:num w:numId="7">
    <w:abstractNumId w:val="13"/>
  </w:num>
  <w:num w:numId="8">
    <w:abstractNumId w:val="14"/>
  </w:num>
  <w:num w:numId="9">
    <w:abstractNumId w:val="25"/>
  </w:num>
  <w:num w:numId="10">
    <w:abstractNumId w:val="21"/>
  </w:num>
  <w:num w:numId="11">
    <w:abstractNumId w:val="5"/>
  </w:num>
  <w:num w:numId="12">
    <w:abstractNumId w:val="27"/>
  </w:num>
  <w:num w:numId="13">
    <w:abstractNumId w:val="4"/>
  </w:num>
  <w:num w:numId="14">
    <w:abstractNumId w:val="9"/>
  </w:num>
  <w:num w:numId="15">
    <w:abstractNumId w:val="0"/>
  </w:num>
  <w:num w:numId="16">
    <w:abstractNumId w:val="2"/>
  </w:num>
  <w:num w:numId="17">
    <w:abstractNumId w:val="12"/>
  </w:num>
  <w:num w:numId="18">
    <w:abstractNumId w:val="11"/>
  </w:num>
  <w:num w:numId="19">
    <w:abstractNumId w:val="20"/>
  </w:num>
  <w:num w:numId="20">
    <w:abstractNumId w:val="19"/>
  </w:num>
  <w:num w:numId="21">
    <w:abstractNumId w:val="22"/>
  </w:num>
  <w:num w:numId="22">
    <w:abstractNumId w:val="18"/>
  </w:num>
  <w:num w:numId="23">
    <w:abstractNumId w:val="10"/>
  </w:num>
  <w:num w:numId="24">
    <w:abstractNumId w:val="26"/>
  </w:num>
  <w:num w:numId="25">
    <w:abstractNumId w:val="6"/>
  </w:num>
  <w:num w:numId="26">
    <w:abstractNumId w:val="23"/>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4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C6"/>
    <w:rsid w:val="000F15A1"/>
    <w:rsid w:val="00120564"/>
    <w:rsid w:val="001476F1"/>
    <w:rsid w:val="00167043"/>
    <w:rsid w:val="001B3022"/>
    <w:rsid w:val="002C474F"/>
    <w:rsid w:val="00340217"/>
    <w:rsid w:val="003723D5"/>
    <w:rsid w:val="003B1F98"/>
    <w:rsid w:val="003D55D0"/>
    <w:rsid w:val="003E33D1"/>
    <w:rsid w:val="00443387"/>
    <w:rsid w:val="00467AA4"/>
    <w:rsid w:val="004F3713"/>
    <w:rsid w:val="00507F54"/>
    <w:rsid w:val="00517B06"/>
    <w:rsid w:val="00556004"/>
    <w:rsid w:val="00584ABA"/>
    <w:rsid w:val="005F478B"/>
    <w:rsid w:val="006347E8"/>
    <w:rsid w:val="00645C2E"/>
    <w:rsid w:val="00655F32"/>
    <w:rsid w:val="006579E5"/>
    <w:rsid w:val="0068774D"/>
    <w:rsid w:val="00693A70"/>
    <w:rsid w:val="006A73A5"/>
    <w:rsid w:val="006E16D7"/>
    <w:rsid w:val="00711505"/>
    <w:rsid w:val="007149EE"/>
    <w:rsid w:val="00757B66"/>
    <w:rsid w:val="007B45CE"/>
    <w:rsid w:val="007E2406"/>
    <w:rsid w:val="0082140E"/>
    <w:rsid w:val="00850771"/>
    <w:rsid w:val="00855A5C"/>
    <w:rsid w:val="008863FD"/>
    <w:rsid w:val="00886BEB"/>
    <w:rsid w:val="008E1E5D"/>
    <w:rsid w:val="00920B14"/>
    <w:rsid w:val="00927432"/>
    <w:rsid w:val="009516E9"/>
    <w:rsid w:val="0095390B"/>
    <w:rsid w:val="009A104E"/>
    <w:rsid w:val="009B182D"/>
    <w:rsid w:val="009D552C"/>
    <w:rsid w:val="009E1729"/>
    <w:rsid w:val="009F257A"/>
    <w:rsid w:val="009F45E5"/>
    <w:rsid w:val="00A8328E"/>
    <w:rsid w:val="00AC155B"/>
    <w:rsid w:val="00AC7C5A"/>
    <w:rsid w:val="00AD5871"/>
    <w:rsid w:val="00AE2AD1"/>
    <w:rsid w:val="00B14EBC"/>
    <w:rsid w:val="00B14EC3"/>
    <w:rsid w:val="00B17848"/>
    <w:rsid w:val="00B50747"/>
    <w:rsid w:val="00B63A0A"/>
    <w:rsid w:val="00B720EC"/>
    <w:rsid w:val="00C36ED7"/>
    <w:rsid w:val="00C409A1"/>
    <w:rsid w:val="00C544C6"/>
    <w:rsid w:val="00C64767"/>
    <w:rsid w:val="00C736CC"/>
    <w:rsid w:val="00C80D2F"/>
    <w:rsid w:val="00C90DB6"/>
    <w:rsid w:val="00C9410E"/>
    <w:rsid w:val="00CA757B"/>
    <w:rsid w:val="00CB43B6"/>
    <w:rsid w:val="00CC4E08"/>
    <w:rsid w:val="00CD2987"/>
    <w:rsid w:val="00CD58EE"/>
    <w:rsid w:val="00CF4277"/>
    <w:rsid w:val="00CF5CDA"/>
    <w:rsid w:val="00D510B9"/>
    <w:rsid w:val="00D675EE"/>
    <w:rsid w:val="00D80378"/>
    <w:rsid w:val="00D9169F"/>
    <w:rsid w:val="00D94321"/>
    <w:rsid w:val="00DB704A"/>
    <w:rsid w:val="00DD4522"/>
    <w:rsid w:val="00DE21DB"/>
    <w:rsid w:val="00E23D9E"/>
    <w:rsid w:val="00E5176E"/>
    <w:rsid w:val="00E716FF"/>
    <w:rsid w:val="00E87EB8"/>
    <w:rsid w:val="00E910E4"/>
    <w:rsid w:val="00EA5C5A"/>
    <w:rsid w:val="00EC1A6A"/>
    <w:rsid w:val="00EE67DF"/>
    <w:rsid w:val="00F20465"/>
    <w:rsid w:val="00F212D0"/>
    <w:rsid w:val="00F56CA7"/>
    <w:rsid w:val="00FC4AFC"/>
    <w:rsid w:val="00FC4BC3"/>
    <w:rsid w:val="00FF22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2E45E4"/>
  <w15:chartTrackingRefBased/>
  <w15:docId w15:val="{02F5BD09-DA6A-4A7D-89AF-8718B1C7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5074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9F45E5"/>
    <w:pPr>
      <w:spacing w:before="100" w:beforeAutospacing="1" w:after="100" w:afterAutospacing="1"/>
      <w:outlineLvl w:val="1"/>
    </w:pPr>
    <w:rPr>
      <w:rFonts w:ascii="Arial" w:hAnsi="Arial" w:cs="Arial"/>
      <w:b/>
      <w:bCs/>
      <w:i/>
      <w:iCs/>
      <w:color w:val="0033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5E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675EE"/>
  </w:style>
  <w:style w:type="paragraph" w:styleId="Footer">
    <w:name w:val="footer"/>
    <w:basedOn w:val="Normal"/>
    <w:link w:val="FooterChar"/>
    <w:uiPriority w:val="99"/>
    <w:unhideWhenUsed/>
    <w:rsid w:val="00D675E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675EE"/>
  </w:style>
  <w:style w:type="paragraph" w:styleId="BalloonText">
    <w:name w:val="Balloon Text"/>
    <w:basedOn w:val="Normal"/>
    <w:link w:val="BalloonTextChar"/>
    <w:uiPriority w:val="99"/>
    <w:semiHidden/>
    <w:unhideWhenUsed/>
    <w:rsid w:val="00D675E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75EE"/>
    <w:rPr>
      <w:rFonts w:ascii="Segoe UI" w:hAnsi="Segoe UI" w:cs="Segoe UI"/>
      <w:sz w:val="18"/>
      <w:szCs w:val="18"/>
    </w:rPr>
  </w:style>
  <w:style w:type="paragraph" w:styleId="NoSpacing">
    <w:name w:val="No Spacing"/>
    <w:link w:val="NoSpacingChar"/>
    <w:uiPriority w:val="1"/>
    <w:qFormat/>
    <w:rsid w:val="00C544C6"/>
    <w:pPr>
      <w:spacing w:after="0" w:line="240" w:lineRule="auto"/>
    </w:pPr>
  </w:style>
  <w:style w:type="table" w:styleId="TableGrid">
    <w:name w:val="Table Grid"/>
    <w:basedOn w:val="TableNormal"/>
    <w:uiPriority w:val="59"/>
    <w:rsid w:val="00C544C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4C6"/>
    <w:rPr>
      <w:color w:val="0563C1" w:themeColor="hyperlink"/>
      <w:u w:val="single"/>
    </w:rPr>
  </w:style>
  <w:style w:type="paragraph" w:styleId="ListParagraph">
    <w:name w:val="List Paragraph"/>
    <w:basedOn w:val="Normal"/>
    <w:uiPriority w:val="34"/>
    <w:qFormat/>
    <w:rsid w:val="009B182D"/>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67AA4"/>
    <w:rPr>
      <w:sz w:val="16"/>
      <w:szCs w:val="16"/>
    </w:rPr>
  </w:style>
  <w:style w:type="paragraph" w:styleId="CommentText">
    <w:name w:val="annotation text"/>
    <w:basedOn w:val="Normal"/>
    <w:link w:val="CommentTextChar"/>
    <w:uiPriority w:val="99"/>
    <w:semiHidden/>
    <w:unhideWhenUsed/>
    <w:rsid w:val="00467AA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67AA4"/>
    <w:rPr>
      <w:sz w:val="20"/>
      <w:szCs w:val="20"/>
      <w:lang w:val="en-US"/>
    </w:rPr>
  </w:style>
  <w:style w:type="paragraph" w:styleId="CommentSubject">
    <w:name w:val="annotation subject"/>
    <w:basedOn w:val="CommentText"/>
    <w:next w:val="CommentText"/>
    <w:link w:val="CommentSubjectChar"/>
    <w:uiPriority w:val="99"/>
    <w:semiHidden/>
    <w:unhideWhenUsed/>
    <w:rsid w:val="00467AA4"/>
    <w:rPr>
      <w:b/>
      <w:bCs/>
    </w:rPr>
  </w:style>
  <w:style w:type="character" w:customStyle="1" w:styleId="CommentSubjectChar">
    <w:name w:val="Comment Subject Char"/>
    <w:basedOn w:val="CommentTextChar"/>
    <w:link w:val="CommentSubject"/>
    <w:uiPriority w:val="99"/>
    <w:semiHidden/>
    <w:rsid w:val="00467AA4"/>
    <w:rPr>
      <w:b/>
      <w:bCs/>
      <w:sz w:val="20"/>
      <w:szCs w:val="20"/>
      <w:lang w:val="en-US"/>
    </w:rPr>
  </w:style>
  <w:style w:type="paragraph" w:styleId="Revision">
    <w:name w:val="Revision"/>
    <w:hidden/>
    <w:uiPriority w:val="99"/>
    <w:semiHidden/>
    <w:rsid w:val="00556004"/>
    <w:pPr>
      <w:spacing w:after="0" w:line="240" w:lineRule="auto"/>
    </w:pPr>
    <w:rPr>
      <w:lang w:val="en-US"/>
    </w:rPr>
  </w:style>
  <w:style w:type="character" w:customStyle="1" w:styleId="Heading1Char">
    <w:name w:val="Heading 1 Char"/>
    <w:basedOn w:val="DefaultParagraphFont"/>
    <w:link w:val="Heading1"/>
    <w:uiPriority w:val="9"/>
    <w:rsid w:val="00B50747"/>
    <w:rPr>
      <w:rFonts w:asciiTheme="majorHAnsi" w:eastAsiaTheme="majorEastAsia" w:hAnsiTheme="majorHAnsi" w:cstheme="majorBidi"/>
      <w:color w:val="2E74B5" w:themeColor="accent1" w:themeShade="BF"/>
      <w:sz w:val="32"/>
      <w:szCs w:val="32"/>
      <w:lang w:val="en-US"/>
    </w:rPr>
  </w:style>
  <w:style w:type="paragraph" w:customStyle="1" w:styleId="Policytitle">
    <w:name w:val="Policy title"/>
    <w:basedOn w:val="Heading1"/>
    <w:link w:val="PolicytitleChar"/>
    <w:autoRedefine/>
    <w:qFormat/>
    <w:rsid w:val="00C9410E"/>
    <w:pPr>
      <w:spacing w:before="0" w:line="240" w:lineRule="auto"/>
      <w:jc w:val="both"/>
      <w:outlineLvl w:val="9"/>
    </w:pPr>
    <w:rPr>
      <w:rFonts w:ascii="Arial" w:eastAsia="Arial Unicode MS" w:hAnsi="Arial" w:cs="Arial"/>
      <w:color w:val="0B6A41"/>
    </w:rPr>
  </w:style>
  <w:style w:type="paragraph" w:customStyle="1" w:styleId="PolicyHeadings">
    <w:name w:val="Policy Headings"/>
    <w:basedOn w:val="NoSpacing"/>
    <w:link w:val="PolicyHeadingsChar"/>
    <w:autoRedefine/>
    <w:rsid w:val="00B50747"/>
    <w:pPr>
      <w:framePr w:wrap="around" w:vAnchor="text" w:hAnchor="text" w:y="1"/>
      <w:numPr>
        <w:numId w:val="7"/>
      </w:numPr>
      <w:spacing w:after="100" w:afterAutospacing="1"/>
      <w:ind w:left="360"/>
      <w:jc w:val="both"/>
    </w:pPr>
    <w:rPr>
      <w:rFonts w:eastAsia="Arial Unicode MS" w:cstheme="minorHAnsi"/>
      <w:b/>
      <w:sz w:val="28"/>
      <w:szCs w:val="24"/>
      <w:lang w:val="en-US"/>
    </w:rPr>
  </w:style>
  <w:style w:type="character" w:customStyle="1" w:styleId="PolicytitleChar">
    <w:name w:val="Policy title Char"/>
    <w:basedOn w:val="Heading1Char"/>
    <w:link w:val="Policytitle"/>
    <w:rsid w:val="00C9410E"/>
    <w:rPr>
      <w:rFonts w:ascii="Arial" w:eastAsia="Arial Unicode MS" w:hAnsi="Arial" w:cs="Arial"/>
      <w:color w:val="0B6A41"/>
      <w:sz w:val="32"/>
      <w:szCs w:val="32"/>
      <w:lang w:val="en-US"/>
    </w:rPr>
  </w:style>
  <w:style w:type="character" w:customStyle="1" w:styleId="Heading2Char">
    <w:name w:val="Heading 2 Char"/>
    <w:basedOn w:val="DefaultParagraphFont"/>
    <w:link w:val="Heading2"/>
    <w:rsid w:val="009F45E5"/>
    <w:rPr>
      <w:rFonts w:ascii="Arial" w:eastAsia="Times New Roman" w:hAnsi="Arial" w:cs="Arial"/>
      <w:b/>
      <w:bCs/>
      <w:i/>
      <w:iCs/>
      <w:color w:val="003300"/>
      <w:sz w:val="36"/>
      <w:szCs w:val="36"/>
      <w:lang w:val="en-US"/>
    </w:rPr>
  </w:style>
  <w:style w:type="character" w:customStyle="1" w:styleId="NoSpacingChar">
    <w:name w:val="No Spacing Char"/>
    <w:basedOn w:val="DefaultParagraphFont"/>
    <w:link w:val="NoSpacing"/>
    <w:uiPriority w:val="1"/>
    <w:rsid w:val="00B50747"/>
  </w:style>
  <w:style w:type="character" w:customStyle="1" w:styleId="PolicyHeadingsChar">
    <w:name w:val="Policy Headings Char"/>
    <w:basedOn w:val="NoSpacingChar"/>
    <w:link w:val="PolicyHeadings"/>
    <w:rsid w:val="00B50747"/>
    <w:rPr>
      <w:rFonts w:eastAsia="Arial Unicode MS" w:cstheme="minorHAnsi"/>
      <w:b/>
      <w:sz w:val="28"/>
      <w:szCs w:val="24"/>
      <w:lang w:val="en-US"/>
    </w:rPr>
  </w:style>
  <w:style w:type="paragraph" w:styleId="NormalWeb">
    <w:name w:val="Normal (Web)"/>
    <w:basedOn w:val="Normal"/>
    <w:uiPriority w:val="99"/>
    <w:rsid w:val="009F45E5"/>
    <w:pPr>
      <w:spacing w:before="100" w:beforeAutospacing="1" w:after="100" w:afterAutospacing="1"/>
    </w:pPr>
  </w:style>
  <w:style w:type="paragraph" w:customStyle="1" w:styleId="Text1">
    <w:name w:val="Text1"/>
    <w:basedOn w:val="Normal"/>
    <w:link w:val="Text1Char"/>
    <w:qFormat/>
    <w:rsid w:val="00B720EC"/>
    <w:rPr>
      <w:rFonts w:ascii="Calibri" w:hAnsi="Calibri" w:cs="Calibri"/>
    </w:rPr>
  </w:style>
  <w:style w:type="character" w:customStyle="1" w:styleId="Text1Char">
    <w:name w:val="Text1 Char"/>
    <w:basedOn w:val="DefaultParagraphFont"/>
    <w:link w:val="Text1"/>
    <w:rsid w:val="00B720EC"/>
    <w:rPr>
      <w:rFonts w:ascii="Calibri" w:eastAsia="Times New Roman" w:hAnsi="Calibri" w:cs="Calibri"/>
      <w:sz w:val="24"/>
      <w:szCs w:val="24"/>
      <w:lang w:val="en-US"/>
    </w:rPr>
  </w:style>
  <w:style w:type="paragraph" w:styleId="FootnoteText">
    <w:name w:val="footnote text"/>
    <w:basedOn w:val="Normal"/>
    <w:link w:val="FootnoteTextChar"/>
    <w:uiPriority w:val="99"/>
    <w:semiHidden/>
    <w:unhideWhenUsed/>
    <w:rsid w:val="00C80D2F"/>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C80D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042649">
      <w:bodyDiv w:val="1"/>
      <w:marLeft w:val="0"/>
      <w:marRight w:val="0"/>
      <w:marTop w:val="0"/>
      <w:marBottom w:val="0"/>
      <w:divBdr>
        <w:top w:val="none" w:sz="0" w:space="0" w:color="auto"/>
        <w:left w:val="none" w:sz="0" w:space="0" w:color="auto"/>
        <w:bottom w:val="none" w:sz="0" w:space="0" w:color="auto"/>
        <w:right w:val="none" w:sz="0" w:space="0" w:color="auto"/>
      </w:divBdr>
      <w:divsChild>
        <w:div w:id="1524056157">
          <w:marLeft w:val="0"/>
          <w:marRight w:val="0"/>
          <w:marTop w:val="0"/>
          <w:marBottom w:val="0"/>
          <w:divBdr>
            <w:top w:val="none" w:sz="0" w:space="0" w:color="auto"/>
            <w:left w:val="none" w:sz="0" w:space="0" w:color="auto"/>
            <w:bottom w:val="none" w:sz="0" w:space="0" w:color="auto"/>
            <w:right w:val="none" w:sz="0" w:space="0" w:color="auto"/>
          </w:divBdr>
          <w:divsChild>
            <w:div w:id="16810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9742">
      <w:bodyDiv w:val="1"/>
      <w:marLeft w:val="0"/>
      <w:marRight w:val="0"/>
      <w:marTop w:val="0"/>
      <w:marBottom w:val="0"/>
      <w:divBdr>
        <w:top w:val="none" w:sz="0" w:space="0" w:color="auto"/>
        <w:left w:val="none" w:sz="0" w:space="0" w:color="auto"/>
        <w:bottom w:val="none" w:sz="0" w:space="0" w:color="auto"/>
        <w:right w:val="none" w:sz="0" w:space="0" w:color="auto"/>
      </w:divBdr>
      <w:divsChild>
        <w:div w:id="491027646">
          <w:marLeft w:val="0"/>
          <w:marRight w:val="0"/>
          <w:marTop w:val="0"/>
          <w:marBottom w:val="0"/>
          <w:divBdr>
            <w:top w:val="none" w:sz="0" w:space="0" w:color="auto"/>
            <w:left w:val="none" w:sz="0" w:space="0" w:color="auto"/>
            <w:bottom w:val="none" w:sz="0" w:space="0" w:color="auto"/>
            <w:right w:val="none" w:sz="0" w:space="0" w:color="auto"/>
          </w:divBdr>
        </w:div>
        <w:div w:id="1046873672">
          <w:marLeft w:val="0"/>
          <w:marRight w:val="0"/>
          <w:marTop w:val="0"/>
          <w:marBottom w:val="0"/>
          <w:divBdr>
            <w:top w:val="none" w:sz="0" w:space="0" w:color="auto"/>
            <w:left w:val="none" w:sz="0" w:space="0" w:color="auto"/>
            <w:bottom w:val="none" w:sz="0" w:space="0" w:color="auto"/>
            <w:right w:val="none" w:sz="0" w:space="0" w:color="auto"/>
          </w:divBdr>
        </w:div>
        <w:div w:id="44959006">
          <w:marLeft w:val="0"/>
          <w:marRight w:val="0"/>
          <w:marTop w:val="0"/>
          <w:marBottom w:val="0"/>
          <w:divBdr>
            <w:top w:val="none" w:sz="0" w:space="0" w:color="auto"/>
            <w:left w:val="none" w:sz="0" w:space="0" w:color="auto"/>
            <w:bottom w:val="none" w:sz="0" w:space="0" w:color="auto"/>
            <w:right w:val="none" w:sz="0" w:space="0" w:color="auto"/>
          </w:divBdr>
        </w:div>
        <w:div w:id="1553495999">
          <w:marLeft w:val="0"/>
          <w:marRight w:val="0"/>
          <w:marTop w:val="0"/>
          <w:marBottom w:val="0"/>
          <w:divBdr>
            <w:top w:val="none" w:sz="0" w:space="0" w:color="auto"/>
            <w:left w:val="none" w:sz="0" w:space="0" w:color="auto"/>
            <w:bottom w:val="none" w:sz="0" w:space="0" w:color="auto"/>
            <w:right w:val="none" w:sz="0" w:space="0" w:color="auto"/>
          </w:divBdr>
        </w:div>
        <w:div w:id="212750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s.usask.ca/engineering/prerequisite-corequisite-legend/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0B97-E604-4F6B-84AA-94A5E7E3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Martin</dc:creator>
  <cp:keywords/>
  <dc:description/>
  <cp:lastModifiedBy>Warrington, Seanine</cp:lastModifiedBy>
  <cp:revision>2</cp:revision>
  <cp:lastPrinted>2017-04-17T20:39:00Z</cp:lastPrinted>
  <dcterms:created xsi:type="dcterms:W3CDTF">2021-01-18T21:48:00Z</dcterms:created>
  <dcterms:modified xsi:type="dcterms:W3CDTF">2021-01-18T21:48:00Z</dcterms:modified>
</cp:coreProperties>
</file>